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621E8" w:rsidRPr="001E72F3" w:rsidRDefault="00E7205C" w:rsidP="000621E8">
      <w:pPr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1E72F3">
        <w:rPr>
          <w:rFonts w:ascii="Times New Roman" w:eastAsia="ＭＳ 明朝" w:hAnsi="Times New Roman" w:cs="Times New Roman"/>
          <w:sz w:val="20"/>
          <w:szCs w:val="20"/>
        </w:rPr>
        <w:t>2019</w:t>
      </w:r>
      <w:r w:rsidR="000621E8" w:rsidRPr="001E72F3">
        <w:rPr>
          <w:rFonts w:ascii="Times New Roman" w:eastAsia="ＭＳ 明朝" w:hAnsi="Times New Roman" w:cs="Times New Roman"/>
          <w:sz w:val="20"/>
          <w:szCs w:val="20"/>
        </w:rPr>
        <w:t>年</w:t>
      </w:r>
      <w:r w:rsidR="0098025B">
        <w:rPr>
          <w:rFonts w:ascii="Times New Roman" w:eastAsia="ＭＳ 明朝" w:hAnsi="Times New Roman" w:cs="Times New Roman" w:hint="eastAsia"/>
          <w:sz w:val="20"/>
          <w:szCs w:val="20"/>
        </w:rPr>
        <w:t>4</w:t>
      </w:r>
      <w:r w:rsidR="00375595" w:rsidRPr="001E72F3">
        <w:rPr>
          <w:rFonts w:ascii="Times New Roman" w:eastAsia="ＭＳ 明朝" w:hAnsi="Times New Roman" w:cs="Times New Roman"/>
          <w:sz w:val="20"/>
          <w:szCs w:val="20"/>
        </w:rPr>
        <w:t>月</w:t>
      </w:r>
      <w:r w:rsidR="0098025B">
        <w:rPr>
          <w:rFonts w:ascii="Times New Roman" w:eastAsia="ＭＳ 明朝" w:hAnsi="Times New Roman" w:cs="Times New Roman" w:hint="eastAsia"/>
          <w:sz w:val="20"/>
          <w:szCs w:val="20"/>
        </w:rPr>
        <w:t>4</w:t>
      </w:r>
      <w:r w:rsidR="000621E8" w:rsidRPr="001E72F3">
        <w:rPr>
          <w:rFonts w:ascii="Times New Roman" w:eastAsia="ＭＳ 明朝" w:hAnsi="Times New Roman" w:cs="Times New Roman"/>
          <w:sz w:val="20"/>
          <w:szCs w:val="20"/>
        </w:rPr>
        <w:t>日</w:t>
      </w:r>
    </w:p>
    <w:p w:rsidR="000B35CE" w:rsidRPr="001E72F3" w:rsidRDefault="000B35CE" w:rsidP="001070DC">
      <w:pPr>
        <w:jc w:val="center"/>
        <w:rPr>
          <w:rFonts w:ascii="Times New Roman" w:eastAsia="ＭＳ 明朝" w:hAnsi="Times New Roman" w:cs="Times New Roman"/>
          <w:b/>
          <w:sz w:val="20"/>
          <w:szCs w:val="20"/>
          <w:u w:val="single"/>
        </w:rPr>
      </w:pPr>
    </w:p>
    <w:p w:rsidR="002F0442" w:rsidRPr="001E72F3" w:rsidRDefault="007C1115" w:rsidP="001070DC">
      <w:pPr>
        <w:jc w:val="center"/>
        <w:rPr>
          <w:rFonts w:ascii="Times New Roman" w:eastAsia="ＭＳ 明朝" w:hAnsi="Times New Roman" w:cs="Times New Roman"/>
          <w:b/>
          <w:sz w:val="28"/>
          <w:szCs w:val="28"/>
          <w:u w:val="single"/>
        </w:rPr>
      </w:pPr>
      <w:r w:rsidRPr="001E72F3">
        <w:rPr>
          <w:rFonts w:ascii="Times New Roman" w:eastAsia="ＭＳ 明朝" w:hAnsi="Times New Roman" w:cs="Times New Roman"/>
          <w:b/>
          <w:sz w:val="28"/>
          <w:szCs w:val="28"/>
          <w:u w:val="single"/>
        </w:rPr>
        <w:t xml:space="preserve">ICLA </w:t>
      </w:r>
      <w:r w:rsidR="000B35CE" w:rsidRPr="001E72F3">
        <w:rPr>
          <w:rFonts w:ascii="Times New Roman" w:eastAsia="ＭＳ 明朝" w:hAnsi="Times New Roman" w:cs="Times New Roman"/>
          <w:b/>
          <w:sz w:val="28"/>
          <w:szCs w:val="28"/>
          <w:u w:val="single"/>
        </w:rPr>
        <w:t xml:space="preserve">Tokyo Conference </w:t>
      </w:r>
      <w:r w:rsidRPr="001E72F3">
        <w:rPr>
          <w:rFonts w:ascii="Times New Roman" w:eastAsia="ＭＳ 明朝" w:hAnsi="Times New Roman" w:cs="Times New Roman"/>
          <w:b/>
          <w:sz w:val="28"/>
          <w:szCs w:val="28"/>
          <w:u w:val="single"/>
        </w:rPr>
        <w:t>2019</w:t>
      </w:r>
    </w:p>
    <w:p w:rsidR="00436D48" w:rsidRPr="001E72F3" w:rsidRDefault="00436D48" w:rsidP="001070DC">
      <w:pPr>
        <w:jc w:val="center"/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</w:pPr>
      <w:r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>“</w:t>
      </w:r>
      <w:r w:rsidR="000D7419"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 xml:space="preserve">An </w:t>
      </w:r>
      <w:r w:rsidR="002F0442"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>Encouragement of L</w:t>
      </w:r>
      <w:r w:rsidR="000D7419"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>earning</w:t>
      </w:r>
      <w:r w:rsidR="002F0442"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 xml:space="preserve"> (</w:t>
      </w:r>
      <w:proofErr w:type="spellStart"/>
      <w:r w:rsidR="000D7419"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>G</w:t>
      </w:r>
      <w:r w:rsidR="002F0442"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>akumon-no-</w:t>
      </w:r>
      <w:r w:rsidR="000D7419"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>S</w:t>
      </w:r>
      <w:r w:rsidR="002F0442"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>usume</w:t>
      </w:r>
      <w:proofErr w:type="spellEnd"/>
      <w:r w:rsidR="002F0442"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>):</w:t>
      </w:r>
    </w:p>
    <w:p w:rsidR="007C1115" w:rsidRPr="001E72F3" w:rsidRDefault="002F0442" w:rsidP="001070DC">
      <w:pPr>
        <w:jc w:val="center"/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</w:pPr>
      <w:r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 xml:space="preserve"> The Frontier of International Construction Law</w:t>
      </w:r>
      <w:r w:rsidR="000D7419"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>”</w:t>
      </w:r>
    </w:p>
    <w:p w:rsidR="007C1115" w:rsidRPr="001E72F3" w:rsidRDefault="007C1115" w:rsidP="007C1115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375595" w:rsidRPr="001E72F3" w:rsidRDefault="001070DC" w:rsidP="002F0442">
      <w:pPr>
        <w:pStyle w:val="a5"/>
        <w:tabs>
          <w:tab w:val="left" w:pos="2127"/>
        </w:tabs>
        <w:ind w:leftChars="0" w:left="420"/>
        <w:rPr>
          <w:rFonts w:ascii="Times New Roman" w:eastAsia="ＭＳ 明朝" w:hAnsi="Times New Roman" w:cs="Times New Roman"/>
          <w:sz w:val="20"/>
          <w:szCs w:val="20"/>
        </w:rPr>
      </w:pPr>
      <w:r w:rsidRPr="001E72F3">
        <w:rPr>
          <w:rFonts w:ascii="Times New Roman" w:eastAsia="ＭＳ 明朝" w:hAnsi="Times New Roman" w:cs="Times New Roman"/>
          <w:sz w:val="20"/>
          <w:szCs w:val="20"/>
        </w:rPr>
        <w:t>日程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ab/>
      </w:r>
      <w:r w:rsidRPr="001E72F3">
        <w:rPr>
          <w:rFonts w:ascii="Times New Roman" w:eastAsia="ＭＳ 明朝" w:hAnsi="Times New Roman" w:cs="Times New Roman"/>
          <w:sz w:val="20"/>
          <w:szCs w:val="20"/>
        </w:rPr>
        <w:t>：</w:t>
      </w:r>
      <w:r w:rsidRPr="001E72F3">
        <w:rPr>
          <w:rFonts w:ascii="Times New Roman" w:eastAsia="ＭＳ 明朝" w:hAnsi="Times New Roman" w:cs="Times New Roman"/>
          <w:b/>
          <w:sz w:val="24"/>
          <w:szCs w:val="24"/>
        </w:rPr>
        <w:t>2019</w:t>
      </w:r>
      <w:r w:rsidRPr="001E72F3">
        <w:rPr>
          <w:rFonts w:ascii="Times New Roman" w:eastAsia="ＭＳ 明朝" w:hAnsi="Times New Roman" w:cs="Times New Roman"/>
          <w:b/>
          <w:sz w:val="24"/>
          <w:szCs w:val="24"/>
        </w:rPr>
        <w:t>年</w:t>
      </w:r>
      <w:r w:rsidRPr="001E72F3">
        <w:rPr>
          <w:rFonts w:ascii="Times New Roman" w:eastAsia="ＭＳ 明朝" w:hAnsi="Times New Roman" w:cs="Times New Roman"/>
          <w:b/>
          <w:sz w:val="24"/>
          <w:szCs w:val="24"/>
        </w:rPr>
        <w:t>5</w:t>
      </w:r>
      <w:r w:rsidRPr="001E72F3">
        <w:rPr>
          <w:rFonts w:ascii="Times New Roman" w:eastAsia="ＭＳ 明朝" w:hAnsi="Times New Roman" w:cs="Times New Roman"/>
          <w:b/>
          <w:sz w:val="24"/>
          <w:szCs w:val="24"/>
        </w:rPr>
        <w:t>月</w:t>
      </w:r>
      <w:r w:rsidRPr="001E72F3">
        <w:rPr>
          <w:rFonts w:ascii="Times New Roman" w:eastAsia="ＭＳ 明朝" w:hAnsi="Times New Roman" w:cs="Times New Roman"/>
          <w:b/>
          <w:sz w:val="24"/>
          <w:szCs w:val="24"/>
        </w:rPr>
        <w:t>28</w:t>
      </w:r>
      <w:r w:rsidRPr="001E72F3">
        <w:rPr>
          <w:rFonts w:ascii="Times New Roman" w:eastAsia="ＭＳ 明朝" w:hAnsi="Times New Roman" w:cs="Times New Roman"/>
          <w:b/>
          <w:sz w:val="24"/>
          <w:szCs w:val="24"/>
        </w:rPr>
        <w:t>日（火）～</w:t>
      </w:r>
      <w:r w:rsidRPr="001E72F3">
        <w:rPr>
          <w:rFonts w:ascii="Times New Roman" w:eastAsia="ＭＳ 明朝" w:hAnsi="Times New Roman" w:cs="Times New Roman"/>
          <w:b/>
          <w:sz w:val="24"/>
          <w:szCs w:val="24"/>
        </w:rPr>
        <w:t>29</w:t>
      </w:r>
      <w:r w:rsidRPr="001E72F3">
        <w:rPr>
          <w:rFonts w:ascii="Times New Roman" w:eastAsia="ＭＳ 明朝" w:hAnsi="Times New Roman" w:cs="Times New Roman"/>
          <w:b/>
          <w:sz w:val="24"/>
          <w:szCs w:val="24"/>
        </w:rPr>
        <w:t>日（水）</w:t>
      </w:r>
    </w:p>
    <w:p w:rsidR="001070DC" w:rsidRPr="001E72F3" w:rsidRDefault="001070DC" w:rsidP="002F0442">
      <w:pPr>
        <w:pStyle w:val="a5"/>
        <w:tabs>
          <w:tab w:val="left" w:pos="2127"/>
        </w:tabs>
        <w:ind w:leftChars="0" w:left="420"/>
        <w:rPr>
          <w:rFonts w:ascii="Times New Roman" w:eastAsia="ＭＳ 明朝" w:hAnsi="Times New Roman" w:cs="Times New Roman"/>
          <w:sz w:val="20"/>
          <w:szCs w:val="20"/>
        </w:rPr>
      </w:pPr>
      <w:r w:rsidRPr="001E72F3">
        <w:rPr>
          <w:rFonts w:ascii="Times New Roman" w:eastAsia="ＭＳ 明朝" w:hAnsi="Times New Roman" w:cs="Times New Roman"/>
          <w:sz w:val="20"/>
          <w:szCs w:val="20"/>
        </w:rPr>
        <w:t>会場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ab/>
      </w:r>
      <w:r w:rsidR="001B7359" w:rsidRPr="001E72F3">
        <w:rPr>
          <w:rFonts w:ascii="Times New Roman" w:eastAsia="ＭＳ 明朝" w:hAnsi="Times New Roman" w:cs="Times New Roman"/>
          <w:sz w:val="20"/>
          <w:szCs w:val="20"/>
        </w:rPr>
        <w:t>：</w:t>
      </w:r>
      <w:r w:rsidR="001B7359" w:rsidRPr="001E72F3">
        <w:rPr>
          <w:rFonts w:ascii="Times New Roman" w:eastAsia="ＭＳ 明朝" w:hAnsi="Times New Roman" w:cs="Times New Roman"/>
          <w:b/>
          <w:sz w:val="20"/>
          <w:szCs w:val="20"/>
        </w:rPr>
        <w:t>慶應義塾</w:t>
      </w:r>
      <w:r w:rsidRPr="001E72F3">
        <w:rPr>
          <w:rFonts w:ascii="Times New Roman" w:eastAsia="ＭＳ 明朝" w:hAnsi="Times New Roman" w:cs="Times New Roman"/>
          <w:b/>
          <w:sz w:val="20"/>
          <w:szCs w:val="20"/>
        </w:rPr>
        <w:t>大学三田キャンパス</w:t>
      </w:r>
      <w:r w:rsidR="00412AEA" w:rsidRPr="001E72F3">
        <w:rPr>
          <w:rFonts w:ascii="Times New Roman" w:eastAsia="ＭＳ 明朝" w:hAnsi="Times New Roman" w:cs="Times New Roman"/>
          <w:b/>
          <w:sz w:val="20"/>
          <w:szCs w:val="20"/>
        </w:rPr>
        <w:t xml:space="preserve">　北館</w:t>
      </w:r>
    </w:p>
    <w:p w:rsidR="00E8612E" w:rsidRDefault="00E8612E" w:rsidP="002F0442">
      <w:pPr>
        <w:pStyle w:val="a5"/>
        <w:tabs>
          <w:tab w:val="left" w:pos="2127"/>
        </w:tabs>
        <w:ind w:leftChars="0" w:left="420"/>
        <w:rPr>
          <w:rFonts w:ascii="Times New Roman" w:eastAsia="ＭＳ 明朝" w:hAnsi="Times New Roman" w:cs="Times New Roman"/>
          <w:b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一般</w:t>
      </w:r>
      <w:r w:rsidR="00412AEA" w:rsidRPr="001E72F3">
        <w:rPr>
          <w:rFonts w:ascii="Times New Roman" w:eastAsia="ＭＳ 明朝" w:hAnsi="Times New Roman" w:cs="Times New Roman"/>
          <w:sz w:val="20"/>
          <w:szCs w:val="20"/>
        </w:rPr>
        <w:t>参加費</w:t>
      </w:r>
      <w:r w:rsidR="00412AEA" w:rsidRPr="001E72F3">
        <w:rPr>
          <w:rFonts w:ascii="Times New Roman" w:eastAsia="ＭＳ 明朝" w:hAnsi="Times New Roman" w:cs="Times New Roman"/>
          <w:sz w:val="20"/>
          <w:szCs w:val="20"/>
        </w:rPr>
        <w:tab/>
      </w:r>
      <w:r w:rsidR="00412AEA" w:rsidRPr="001E72F3">
        <w:rPr>
          <w:rFonts w:ascii="Times New Roman" w:eastAsia="ＭＳ 明朝" w:hAnsi="Times New Roman" w:cs="Times New Roman"/>
          <w:sz w:val="20"/>
          <w:szCs w:val="20"/>
        </w:rPr>
        <w:t>：</w:t>
      </w:r>
      <w:r w:rsidR="00412AEA" w:rsidRPr="001E72F3">
        <w:rPr>
          <w:rFonts w:ascii="Times New Roman" w:eastAsia="ＭＳ 明朝" w:hAnsi="Times New Roman" w:cs="Times New Roman"/>
          <w:b/>
          <w:sz w:val="20"/>
          <w:szCs w:val="20"/>
        </w:rPr>
        <w:t>5,000</w:t>
      </w:r>
      <w:r w:rsidR="00412AEA" w:rsidRPr="001E72F3">
        <w:rPr>
          <w:rFonts w:ascii="Times New Roman" w:eastAsia="ＭＳ 明朝" w:hAnsi="Times New Roman" w:cs="Times New Roman"/>
          <w:b/>
          <w:sz w:val="20"/>
          <w:szCs w:val="20"/>
        </w:rPr>
        <w:t>円（</w:t>
      </w:r>
      <w:r w:rsidR="00412AEA" w:rsidRPr="001E72F3">
        <w:rPr>
          <w:rFonts w:ascii="Times New Roman" w:eastAsia="ＭＳ 明朝" w:hAnsi="Times New Roman" w:cs="Times New Roman"/>
          <w:b/>
          <w:sz w:val="20"/>
          <w:szCs w:val="20"/>
        </w:rPr>
        <w:t>2</w:t>
      </w:r>
      <w:r w:rsidR="00412AEA" w:rsidRPr="001E72F3">
        <w:rPr>
          <w:rFonts w:ascii="Times New Roman" w:eastAsia="ＭＳ 明朝" w:hAnsi="Times New Roman" w:cs="Times New Roman"/>
          <w:b/>
          <w:sz w:val="20"/>
          <w:szCs w:val="20"/>
        </w:rPr>
        <w:t>日間分</w:t>
      </w:r>
      <w:r w:rsidR="007B01BF" w:rsidRPr="001E72F3">
        <w:rPr>
          <w:rFonts w:ascii="Times New Roman" w:eastAsia="ＭＳ 明朝" w:hAnsi="Times New Roman" w:cs="Times New Roman"/>
          <w:b/>
          <w:sz w:val="20"/>
          <w:szCs w:val="20"/>
        </w:rPr>
        <w:t>、</w:t>
      </w:r>
      <w:r w:rsidR="001B7359" w:rsidRPr="001E72F3">
        <w:rPr>
          <w:rFonts w:ascii="Times New Roman" w:eastAsia="ＭＳ 明朝" w:hAnsi="Times New Roman" w:cs="Times New Roman"/>
          <w:b/>
          <w:sz w:val="20"/>
          <w:szCs w:val="20"/>
        </w:rPr>
        <w:t>資料・</w:t>
      </w:r>
      <w:r w:rsidR="007B01BF" w:rsidRPr="001E72F3">
        <w:rPr>
          <w:rFonts w:ascii="Times New Roman" w:eastAsia="ＭＳ 明朝" w:hAnsi="Times New Roman" w:cs="Times New Roman"/>
          <w:b/>
          <w:sz w:val="20"/>
          <w:szCs w:val="20"/>
        </w:rPr>
        <w:t>昼食・レセプション</w:t>
      </w:r>
      <w:r w:rsidR="001B7359" w:rsidRPr="001E72F3">
        <w:rPr>
          <w:rFonts w:ascii="Times New Roman" w:eastAsia="ＭＳ 明朝" w:hAnsi="Times New Roman" w:cs="Times New Roman"/>
          <w:b/>
          <w:sz w:val="20"/>
          <w:szCs w:val="20"/>
        </w:rPr>
        <w:t>代</w:t>
      </w:r>
      <w:r w:rsidR="007B01BF" w:rsidRPr="001E72F3">
        <w:rPr>
          <w:rFonts w:ascii="Times New Roman" w:eastAsia="ＭＳ 明朝" w:hAnsi="Times New Roman" w:cs="Times New Roman"/>
          <w:b/>
          <w:sz w:val="20"/>
          <w:szCs w:val="20"/>
        </w:rPr>
        <w:t>込</w:t>
      </w:r>
      <w:r w:rsidR="00412AEA" w:rsidRPr="001E72F3">
        <w:rPr>
          <w:rFonts w:ascii="Times New Roman" w:eastAsia="ＭＳ 明朝" w:hAnsi="Times New Roman" w:cs="Times New Roman"/>
          <w:b/>
          <w:sz w:val="20"/>
          <w:szCs w:val="20"/>
        </w:rPr>
        <w:t>）</w:t>
      </w:r>
    </w:p>
    <w:p w:rsidR="00E8612E" w:rsidRPr="00F6425C" w:rsidRDefault="00E8612E" w:rsidP="00E8612E">
      <w:pPr>
        <w:pStyle w:val="a5"/>
        <w:tabs>
          <w:tab w:val="left" w:pos="2127"/>
        </w:tabs>
        <w:ind w:leftChars="0" w:left="420"/>
        <w:rPr>
          <w:rFonts w:ascii="Times New Roman" w:eastAsia="ＭＳ 明朝" w:hAnsi="Times New Roman" w:cs="Times New Roman"/>
          <w:szCs w:val="21"/>
        </w:rPr>
      </w:pPr>
      <w:r w:rsidRPr="00F6425C">
        <w:rPr>
          <w:rFonts w:ascii="Times New Roman" w:eastAsia="ＭＳ 明朝" w:hAnsi="Times New Roman" w:cs="Times New Roman" w:hint="eastAsia"/>
          <w:szCs w:val="21"/>
        </w:rPr>
        <w:t>支払方法</w:t>
      </w:r>
      <w:r w:rsidRPr="00F6425C">
        <w:rPr>
          <w:rFonts w:ascii="Times New Roman" w:eastAsia="ＭＳ 明朝" w:hAnsi="Times New Roman" w:cs="Times New Roman" w:hint="eastAsia"/>
          <w:szCs w:val="21"/>
        </w:rPr>
        <w:tab/>
      </w:r>
      <w:r w:rsidRPr="00F6425C">
        <w:rPr>
          <w:rFonts w:ascii="Times New Roman" w:eastAsia="ＭＳ 明朝" w:hAnsi="Times New Roman" w:cs="Times New Roman" w:hint="eastAsia"/>
          <w:szCs w:val="21"/>
        </w:rPr>
        <w:t>：</w:t>
      </w:r>
      <w:r w:rsidRPr="00F760E8">
        <w:rPr>
          <w:rFonts w:ascii="Times New Roman" w:eastAsia="ＭＳ 明朝" w:hAnsi="Times New Roman" w:cs="Times New Roman" w:hint="eastAsia"/>
          <w:b/>
          <w:sz w:val="20"/>
          <w:szCs w:val="20"/>
        </w:rPr>
        <w:t>銀行振込</w:t>
      </w:r>
    </w:p>
    <w:p w:rsidR="00E8612E" w:rsidRPr="00A07C47" w:rsidRDefault="00E8612E" w:rsidP="00F760E8">
      <w:pPr>
        <w:ind w:leftChars="1093" w:left="2295"/>
        <w:rPr>
          <w:rFonts w:ascii="Times New Roman" w:eastAsia="ＭＳ 明朝" w:hAnsi="Times New Roman" w:cs="Times New Roman"/>
          <w:szCs w:val="21"/>
        </w:rPr>
      </w:pPr>
      <w:r w:rsidRPr="00F6425C">
        <w:rPr>
          <w:rFonts w:ascii="Times New Roman" w:eastAsia="ＭＳ 明朝" w:hAnsi="Times New Roman" w:cs="Times New Roman"/>
          <w:szCs w:val="21"/>
        </w:rPr>
        <w:t>ROBOT PAYMENT</w:t>
      </w:r>
      <w:r w:rsidRPr="00F6425C">
        <w:rPr>
          <w:rFonts w:ascii="Times New Roman" w:eastAsia="ＭＳ 明朝" w:hAnsi="Times New Roman" w:cs="Times New Roman" w:hint="eastAsia"/>
          <w:szCs w:val="21"/>
        </w:rPr>
        <w:t>の決済システム（下記</w:t>
      </w:r>
      <w:r w:rsidRPr="00F6425C">
        <w:rPr>
          <w:rFonts w:ascii="Times New Roman" w:eastAsia="ＭＳ 明朝" w:hAnsi="Times New Roman" w:cs="Times New Roman" w:hint="eastAsia"/>
          <w:szCs w:val="21"/>
        </w:rPr>
        <w:t>URL</w:t>
      </w:r>
      <w:r w:rsidRPr="00F6425C">
        <w:rPr>
          <w:rFonts w:ascii="Times New Roman" w:eastAsia="ＭＳ 明朝" w:hAnsi="Times New Roman" w:cs="Times New Roman" w:hint="eastAsia"/>
          <w:szCs w:val="21"/>
        </w:rPr>
        <w:t>）にて</w:t>
      </w:r>
      <w:r w:rsidRPr="00A07C47">
        <w:rPr>
          <w:rFonts w:ascii="Times New Roman" w:eastAsia="ＭＳ 明朝" w:hAnsi="Times New Roman" w:cs="Times New Roman" w:hint="eastAsia"/>
          <w:szCs w:val="21"/>
        </w:rPr>
        <w:t>、①お電話番号、②メールアドレス、③お名前、④振込人名義（会社又は事務所名）、⑤参加予定者（事後のご変更可）をご登録のうえ、お振り込みをお願いいたします。</w:t>
      </w:r>
    </w:p>
    <w:p w:rsidR="00E8612E" w:rsidRPr="00F037B7" w:rsidRDefault="00E8612E" w:rsidP="00E8612E">
      <w:pPr>
        <w:ind w:leftChars="202" w:left="424"/>
        <w:rPr>
          <w:rStyle w:val="ab"/>
        </w:rPr>
      </w:pPr>
      <w:r>
        <w:rPr>
          <w:rFonts w:ascii="Times New Roman" w:eastAsia="ＭＳ 明朝" w:hAnsi="Times New Roman" w:hint="eastAsia"/>
          <w:sz w:val="20"/>
          <w:szCs w:val="21"/>
        </w:rPr>
        <w:t>（申込</w:t>
      </w:r>
      <w:r>
        <w:rPr>
          <w:rFonts w:ascii="Times New Roman" w:eastAsia="ＭＳ 明朝" w:hAnsi="Times New Roman" w:hint="eastAsia"/>
          <w:sz w:val="20"/>
          <w:szCs w:val="21"/>
        </w:rPr>
        <w:t>URL</w:t>
      </w:r>
      <w:r w:rsidRPr="00712AC6">
        <w:rPr>
          <w:rFonts w:ascii="Times New Roman" w:eastAsia="ＭＳ 明朝" w:hAnsi="Times New Roman" w:hint="eastAsia"/>
          <w:sz w:val="20"/>
          <w:szCs w:val="21"/>
        </w:rPr>
        <w:t>）</w:t>
      </w:r>
      <w:r>
        <w:rPr>
          <w:rFonts w:ascii="Times New Roman" w:eastAsia="ＭＳ 明朝" w:hAnsi="Times New Roman" w:hint="eastAsia"/>
          <w:sz w:val="20"/>
          <w:szCs w:val="21"/>
        </w:rPr>
        <w:tab/>
      </w:r>
      <w:hyperlink r:id="rId8" w:history="1">
        <w:r w:rsidRPr="00F037B7">
          <w:rPr>
            <w:rStyle w:val="ab"/>
            <w:rFonts w:ascii="Times New Roman" w:hAnsi="Times New Roman" w:cs="Times New Roman" w:hint="eastAsia"/>
          </w:rPr>
          <w:t>https://credit.j-payment.co.jp/gateway/payform.aspx?aid=116286&amp;iid=mynu223s&amp;pt=7</w:t>
        </w:r>
      </w:hyperlink>
    </w:p>
    <w:p w:rsidR="00412AEA" w:rsidRPr="00E8612E" w:rsidRDefault="00E8612E" w:rsidP="00E8612E">
      <w:pPr>
        <w:ind w:leftChars="202" w:left="424"/>
        <w:rPr>
          <w:rFonts w:ascii="Times New Roman" w:eastAsia="ＭＳ 明朝" w:hAnsi="Times New Roman" w:cs="Times New Roman"/>
          <w:sz w:val="18"/>
          <w:szCs w:val="21"/>
        </w:rPr>
      </w:pPr>
      <w:r w:rsidRPr="00712AC6">
        <w:rPr>
          <w:rFonts w:ascii="Times New Roman" w:eastAsia="ＭＳ 明朝" w:hAnsi="Times New Roman" w:cs="Times New Roman" w:hint="eastAsia"/>
          <w:sz w:val="18"/>
          <w:szCs w:val="21"/>
        </w:rPr>
        <w:t>*URL</w:t>
      </w:r>
      <w:r w:rsidRPr="00712AC6">
        <w:rPr>
          <w:rFonts w:ascii="Times New Roman" w:eastAsia="ＭＳ 明朝" w:hAnsi="Times New Roman" w:cs="Times New Roman" w:hint="eastAsia"/>
          <w:sz w:val="18"/>
          <w:szCs w:val="21"/>
        </w:rPr>
        <w:t>はアドレスバー（ご利用ブラウザの</w:t>
      </w:r>
      <w:r w:rsidRPr="00712AC6">
        <w:rPr>
          <w:rFonts w:ascii="Times New Roman" w:eastAsia="ＭＳ 明朝" w:hAnsi="Times New Roman" w:cs="Times New Roman" w:hint="eastAsia"/>
          <w:sz w:val="18"/>
          <w:szCs w:val="21"/>
        </w:rPr>
        <w:t>URL</w:t>
      </w:r>
      <w:r w:rsidRPr="00712AC6">
        <w:rPr>
          <w:rFonts w:ascii="Times New Roman" w:eastAsia="ＭＳ 明朝" w:hAnsi="Times New Roman" w:cs="Times New Roman" w:hint="eastAsia"/>
          <w:sz w:val="18"/>
          <w:szCs w:val="21"/>
        </w:rPr>
        <w:t>を入力するところ）に直接ご入力又はコピー＆ペーストしてください。</w:t>
      </w:r>
    </w:p>
    <w:p w:rsidR="00924AA9" w:rsidRPr="001A64A5" w:rsidRDefault="00E8612E" w:rsidP="002F0442">
      <w:pPr>
        <w:pStyle w:val="a5"/>
        <w:tabs>
          <w:tab w:val="left" w:pos="2127"/>
        </w:tabs>
        <w:ind w:leftChars="0" w:left="420"/>
        <w:rPr>
          <w:rFonts w:ascii="Times New Roman" w:eastAsia="ＭＳ 明朝" w:hAnsi="Times New Roman" w:cs="Times New Roman"/>
          <w:b/>
          <w:color w:val="FF0000"/>
          <w:szCs w:val="21"/>
        </w:rPr>
      </w:pPr>
      <w:r w:rsidRPr="001A64A5">
        <w:rPr>
          <w:rFonts w:ascii="Times New Roman" w:eastAsia="ＭＳ 明朝" w:hAnsi="Times New Roman" w:cs="Times New Roman" w:hint="eastAsia"/>
          <w:b/>
          <w:color w:val="FF0000"/>
          <w:szCs w:val="21"/>
        </w:rPr>
        <w:t>学生参加費</w:t>
      </w:r>
      <w:r>
        <w:rPr>
          <w:rFonts w:ascii="Times New Roman" w:eastAsia="ＭＳ 明朝" w:hAnsi="Times New Roman" w:cs="Times New Roman" w:hint="eastAsia"/>
          <w:b/>
          <w:sz w:val="20"/>
          <w:szCs w:val="20"/>
        </w:rPr>
        <w:tab/>
      </w:r>
      <w:r>
        <w:rPr>
          <w:rFonts w:ascii="Times New Roman" w:eastAsia="ＭＳ 明朝" w:hAnsi="Times New Roman" w:cs="Times New Roman" w:hint="eastAsia"/>
          <w:b/>
          <w:sz w:val="20"/>
          <w:szCs w:val="20"/>
        </w:rPr>
        <w:t>：</w:t>
      </w:r>
      <w:r w:rsidR="00F05C66">
        <w:rPr>
          <w:rFonts w:ascii="Times New Roman" w:eastAsia="ＭＳ 明朝" w:hAnsi="Times New Roman" w:cs="Times New Roman" w:hint="eastAsia"/>
          <w:b/>
          <w:color w:val="FF0000"/>
          <w:szCs w:val="21"/>
        </w:rPr>
        <w:t>大学を問わず</w:t>
      </w:r>
      <w:r w:rsidR="001A6A8C">
        <w:rPr>
          <w:rFonts w:ascii="Times New Roman" w:eastAsia="ＭＳ 明朝" w:hAnsi="Times New Roman" w:cs="Times New Roman" w:hint="eastAsia"/>
          <w:b/>
          <w:color w:val="FF0000"/>
          <w:szCs w:val="21"/>
        </w:rPr>
        <w:t>、</w:t>
      </w:r>
      <w:r w:rsidR="0047018E">
        <w:rPr>
          <w:rFonts w:ascii="Times New Roman" w:eastAsia="ＭＳ 明朝" w:hAnsi="Times New Roman" w:cs="Times New Roman" w:hint="eastAsia"/>
          <w:b/>
          <w:color w:val="FF0000"/>
          <w:szCs w:val="21"/>
        </w:rPr>
        <w:t>学生は</w:t>
      </w:r>
      <w:r w:rsidR="001A6A8C">
        <w:rPr>
          <w:rFonts w:ascii="Times New Roman" w:eastAsia="ＭＳ 明朝" w:hAnsi="Times New Roman" w:cs="Times New Roman" w:hint="eastAsia"/>
          <w:b/>
          <w:color w:val="FF0000"/>
          <w:szCs w:val="21"/>
        </w:rPr>
        <w:t>無料です</w:t>
      </w:r>
      <w:r w:rsidR="001A6A8C" w:rsidRPr="001A6A8C">
        <w:rPr>
          <w:rFonts w:ascii="Times New Roman" w:eastAsia="ＭＳ 明朝" w:hAnsi="Times New Roman" w:cs="Times New Roman" w:hint="eastAsia"/>
          <w:b/>
          <w:color w:val="FF0000"/>
          <w:sz w:val="20"/>
          <w:szCs w:val="21"/>
        </w:rPr>
        <w:t>（但し、昼食・レセプションは含まれません）</w:t>
      </w:r>
    </w:p>
    <w:p w:rsidR="004B2724" w:rsidRPr="001A64A5" w:rsidRDefault="004B2724" w:rsidP="002F0442">
      <w:pPr>
        <w:pStyle w:val="a5"/>
        <w:tabs>
          <w:tab w:val="left" w:pos="2127"/>
        </w:tabs>
        <w:ind w:leftChars="0" w:left="420"/>
        <w:rPr>
          <w:rFonts w:ascii="Times New Roman" w:eastAsia="ＭＳ 明朝" w:hAnsi="Times New Roman" w:cs="Times New Roman"/>
          <w:b/>
          <w:szCs w:val="21"/>
        </w:rPr>
      </w:pPr>
      <w:r w:rsidRPr="001A64A5">
        <w:rPr>
          <w:rFonts w:ascii="Times New Roman" w:eastAsia="ＭＳ 明朝" w:hAnsi="Times New Roman" w:cs="Times New Roman" w:hint="eastAsia"/>
          <w:b/>
          <w:color w:val="FF0000"/>
          <w:szCs w:val="21"/>
        </w:rPr>
        <w:t xml:space="preserve">　　　　　　　　</w:t>
      </w:r>
      <w:bookmarkStart w:id="0" w:name="_GoBack"/>
      <w:bookmarkEnd w:id="0"/>
      <w:r w:rsidRPr="001A64A5">
        <w:rPr>
          <w:rFonts w:ascii="Times New Roman" w:eastAsia="ＭＳ 明朝" w:hAnsi="Times New Roman" w:cs="Times New Roman" w:hint="eastAsia"/>
          <w:b/>
          <w:color w:val="FF0000"/>
          <w:szCs w:val="21"/>
        </w:rPr>
        <w:t>当日は学生証をお持ちください。</w:t>
      </w:r>
    </w:p>
    <w:p w:rsidR="00436D48" w:rsidRPr="001E72F3" w:rsidRDefault="00412AEA" w:rsidP="00436D48">
      <w:pPr>
        <w:pStyle w:val="a5"/>
        <w:tabs>
          <w:tab w:val="left" w:pos="2127"/>
        </w:tabs>
        <w:ind w:leftChars="0" w:left="426"/>
        <w:rPr>
          <w:rFonts w:ascii="Times New Roman" w:eastAsia="ＭＳ 明朝" w:hAnsi="Times New Roman" w:cs="Times New Roman"/>
          <w:sz w:val="20"/>
          <w:szCs w:val="20"/>
        </w:rPr>
      </w:pPr>
      <w:r w:rsidRPr="001E72F3">
        <w:rPr>
          <w:rFonts w:ascii="Times New Roman" w:eastAsia="ＭＳ 明朝" w:hAnsi="Times New Roman" w:cs="Times New Roman"/>
          <w:sz w:val="20"/>
          <w:szCs w:val="20"/>
        </w:rPr>
        <w:t>トピック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ab/>
      </w:r>
      <w:r w:rsidR="002F0442" w:rsidRPr="001E72F3">
        <w:rPr>
          <w:rFonts w:ascii="Times New Roman" w:eastAsia="ＭＳ 明朝" w:hAnsi="Times New Roman" w:cs="Times New Roman"/>
          <w:sz w:val="20"/>
          <w:szCs w:val="20"/>
        </w:rPr>
        <w:t>：</w:t>
      </w:r>
      <w:r w:rsidR="004333EF" w:rsidRPr="001E72F3">
        <w:rPr>
          <w:rFonts w:ascii="Times New Roman" w:eastAsia="ＭＳ 明朝" w:hAnsi="Times New Roman" w:cs="Times New Roman"/>
          <w:sz w:val="20"/>
          <w:szCs w:val="20"/>
        </w:rPr>
        <w:t>下記一覧表（予定）をご参照ください</w:t>
      </w:r>
    </w:p>
    <w:p w:rsidR="00CB3FA3" w:rsidRPr="001E72F3" w:rsidRDefault="004333EF" w:rsidP="00436D48">
      <w:pPr>
        <w:pStyle w:val="a5"/>
        <w:tabs>
          <w:tab w:val="left" w:pos="2127"/>
        </w:tabs>
        <w:ind w:leftChars="0" w:left="426" w:firstLineChars="971" w:firstLine="1942"/>
        <w:rPr>
          <w:rFonts w:ascii="Times New Roman" w:eastAsia="ＭＳ 明朝" w:hAnsi="Times New Roman" w:cs="Times New Roman"/>
          <w:sz w:val="20"/>
          <w:szCs w:val="20"/>
        </w:rPr>
      </w:pPr>
      <w:r w:rsidRPr="001E72F3">
        <w:rPr>
          <w:rFonts w:ascii="Times New Roman" w:eastAsia="ＭＳ 明朝" w:hAnsi="Times New Roman" w:cs="Times New Roman"/>
          <w:sz w:val="20"/>
          <w:szCs w:val="20"/>
        </w:rPr>
        <w:t>最新情報につきましては、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>ICLA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>東京大会</w:t>
      </w:r>
      <w:r w:rsidR="00436D48" w:rsidRPr="001E72F3">
        <w:rPr>
          <w:rFonts w:ascii="Times New Roman" w:eastAsia="ＭＳ 明朝" w:hAnsi="Times New Roman" w:cs="Times New Roman"/>
          <w:sz w:val="20"/>
          <w:szCs w:val="20"/>
        </w:rPr>
        <w:t>公式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>ウェブサイト</w:t>
      </w:r>
      <w:r w:rsidR="00CB3FA3" w:rsidRPr="001E72F3">
        <w:rPr>
          <w:rFonts w:ascii="Times New Roman" w:eastAsia="ＭＳ 明朝" w:hAnsi="Times New Roman" w:cs="Times New Roman" w:hint="eastAsia"/>
          <w:sz w:val="20"/>
          <w:szCs w:val="20"/>
        </w:rPr>
        <w:t>（今後随時アップデー</w:t>
      </w:r>
    </w:p>
    <w:p w:rsidR="00412AEA" w:rsidRPr="00924AA9" w:rsidRDefault="00CB3FA3" w:rsidP="00924AA9">
      <w:pPr>
        <w:pStyle w:val="a5"/>
        <w:tabs>
          <w:tab w:val="left" w:pos="2127"/>
        </w:tabs>
        <w:ind w:leftChars="0" w:left="426" w:firstLineChars="971" w:firstLine="1942"/>
        <w:rPr>
          <w:rFonts w:ascii="Times New Roman" w:eastAsia="ＭＳ 明朝" w:hAnsi="Times New Roman" w:cs="Times New Roman"/>
          <w:sz w:val="20"/>
          <w:szCs w:val="20"/>
        </w:rPr>
      </w:pPr>
      <w:r w:rsidRPr="001E72F3">
        <w:rPr>
          <w:rFonts w:ascii="Times New Roman" w:eastAsia="ＭＳ 明朝" w:hAnsi="Times New Roman" w:cs="Times New Roman" w:hint="eastAsia"/>
          <w:sz w:val="20"/>
          <w:szCs w:val="20"/>
        </w:rPr>
        <w:t>ト予定）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>をご覧ください</w:t>
      </w:r>
      <w:r w:rsidR="004333EF" w:rsidRPr="001E72F3">
        <w:rPr>
          <w:rFonts w:ascii="Times New Roman" w:eastAsia="ＭＳ 明朝" w:hAnsi="Times New Roman" w:cs="Times New Roman"/>
          <w:sz w:val="20"/>
          <w:szCs w:val="20"/>
        </w:rPr>
        <w:t>（</w:t>
      </w:r>
      <w:hyperlink r:id="rId9" w:history="1">
        <w:r w:rsidR="00436D48" w:rsidRPr="001E72F3">
          <w:rPr>
            <w:rFonts w:ascii="Times New Roman" w:eastAsia="ＭＳ 明朝" w:hAnsi="Times New Roman" w:cs="Times New Roman"/>
            <w:sz w:val="20"/>
            <w:szCs w:val="20"/>
          </w:rPr>
          <w:t>http://conferencetokyo.icl-assoc.com</w:t>
        </w:r>
      </w:hyperlink>
      <w:r w:rsidR="00436D48" w:rsidRPr="001E72F3">
        <w:rPr>
          <w:rFonts w:ascii="Times New Roman" w:eastAsia="ＭＳ 明朝" w:hAnsi="Times New Roman" w:cs="Times New Roman"/>
          <w:sz w:val="20"/>
          <w:szCs w:val="20"/>
        </w:rPr>
        <w:t>）</w:t>
      </w:r>
    </w:p>
    <w:p w:rsidR="004333EF" w:rsidRDefault="004333EF" w:rsidP="00440DBC">
      <w:pPr>
        <w:pStyle w:val="a5"/>
        <w:ind w:leftChars="0" w:left="420"/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1E72F3">
        <w:rPr>
          <w:rFonts w:ascii="Times New Roman" w:eastAsia="ＭＳ 明朝" w:hAnsi="Times New Roman" w:cs="Times New Roman"/>
          <w:sz w:val="20"/>
          <w:szCs w:val="20"/>
        </w:rPr>
        <w:t>記</w:t>
      </w:r>
    </w:p>
    <w:tbl>
      <w:tblPr>
        <w:tblStyle w:val="aa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276"/>
        <w:gridCol w:w="4678"/>
        <w:gridCol w:w="3827"/>
      </w:tblGrid>
      <w:tr w:rsidR="007B01BF" w:rsidRPr="001E72F3">
        <w:tc>
          <w:tcPr>
            <w:tcW w:w="9781" w:type="dxa"/>
            <w:gridSpan w:val="3"/>
            <w:shd w:val="clear" w:color="auto" w:fill="D9D9D9" w:themeFill="background1" w:themeFillShade="D9"/>
          </w:tcPr>
          <w:p w:rsidR="007B01BF" w:rsidRPr="00F037DE" w:rsidRDefault="002F0442" w:rsidP="00B40119">
            <w:pPr>
              <w:pStyle w:val="a5"/>
              <w:tabs>
                <w:tab w:val="left" w:pos="1310"/>
              </w:tabs>
              <w:ind w:leftChars="0" w:left="0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1E72F3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5</w:t>
            </w:r>
            <w:r w:rsidRPr="001E72F3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月</w:t>
            </w:r>
            <w:r w:rsidRPr="001E72F3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28</w:t>
            </w:r>
            <w:r w:rsidRPr="001E72F3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日（火）</w:t>
            </w:r>
          </w:p>
        </w:tc>
      </w:tr>
      <w:tr w:rsidR="002F0442" w:rsidRPr="001E72F3">
        <w:tc>
          <w:tcPr>
            <w:tcW w:w="9781" w:type="dxa"/>
            <w:gridSpan w:val="3"/>
            <w:shd w:val="clear" w:color="auto" w:fill="F2F2F2" w:themeFill="background1" w:themeFillShade="F2"/>
          </w:tcPr>
          <w:p w:rsidR="002F0442" w:rsidRPr="00972797" w:rsidRDefault="00F037DE" w:rsidP="00B40119">
            <w:pPr>
              <w:pStyle w:val="a5"/>
              <w:tabs>
                <w:tab w:val="left" w:pos="1310"/>
              </w:tabs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10:00-</w:t>
            </w:r>
            <w:r w:rsidR="00B40119">
              <w:rPr>
                <w:rFonts w:hint="eastAsia"/>
                <w:sz w:val="18"/>
                <w:szCs w:val="18"/>
              </w:rPr>
              <w:tab/>
            </w:r>
            <w:r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受付開始</w:t>
            </w:r>
          </w:p>
        </w:tc>
      </w:tr>
      <w:tr w:rsidR="00F037DE" w:rsidRPr="001E72F3">
        <w:tc>
          <w:tcPr>
            <w:tcW w:w="9781" w:type="dxa"/>
            <w:gridSpan w:val="3"/>
            <w:shd w:val="clear" w:color="auto" w:fill="F2F2F2" w:themeFill="background1" w:themeFillShade="F2"/>
          </w:tcPr>
          <w:p w:rsidR="00F037DE" w:rsidRPr="00B40119" w:rsidRDefault="00F037DE" w:rsidP="00B40119">
            <w:pPr>
              <w:pStyle w:val="a5"/>
              <w:tabs>
                <w:tab w:val="left" w:pos="1310"/>
              </w:tabs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10:30-10:40</w:t>
            </w:r>
            <w:r w:rsidRPr="00972797">
              <w:rPr>
                <w:rFonts w:hint="eastAsia"/>
                <w:sz w:val="18"/>
                <w:szCs w:val="18"/>
                <w:lang w:val="ja-JP"/>
              </w:rPr>
              <w:t xml:space="preserve">　</w:t>
            </w:r>
            <w:r w:rsidR="00972797">
              <w:rPr>
                <w:rFonts w:hint="eastAsia"/>
                <w:sz w:val="18"/>
                <w:szCs w:val="18"/>
                <w:lang w:val="ja-JP"/>
              </w:rPr>
              <w:t xml:space="preserve">　</w:t>
            </w:r>
            <w:r w:rsidR="00B40119">
              <w:rPr>
                <w:rFonts w:ascii="Times New Roman" w:eastAsia="ＭＳ 明朝" w:hAnsi="Times New Roman" w:cs="Times New Roman"/>
                <w:sz w:val="18"/>
                <w:szCs w:val="18"/>
              </w:rPr>
              <w:t>開会挨拶</w:t>
            </w:r>
            <w:r w:rsidR="00B40119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：　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金山直樹教授（慶應</w:t>
            </w:r>
            <w:r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義塾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大学）、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Wolfgang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Breyer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弁護士（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ICLA Chairman</w:t>
            </w:r>
            <w:r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,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Breyer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Rechtsanwälte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</w:tr>
      <w:tr w:rsidR="00F037DE" w:rsidRPr="001E72F3">
        <w:tc>
          <w:tcPr>
            <w:tcW w:w="9781" w:type="dxa"/>
            <w:gridSpan w:val="3"/>
            <w:shd w:val="clear" w:color="auto" w:fill="F2F2F2" w:themeFill="background1" w:themeFillShade="F2"/>
          </w:tcPr>
          <w:p w:rsidR="00F037DE" w:rsidRPr="00972797" w:rsidRDefault="00F037DE" w:rsidP="00B40119">
            <w:pPr>
              <w:pStyle w:val="a5"/>
              <w:tabs>
                <w:tab w:val="left" w:pos="1310"/>
              </w:tabs>
              <w:ind w:leftChars="0" w:left="0"/>
              <w:rPr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10:40-11:00</w:t>
            </w:r>
            <w:r w:rsidRPr="00972797">
              <w:rPr>
                <w:rFonts w:hint="eastAsia"/>
                <w:sz w:val="18"/>
                <w:szCs w:val="18"/>
                <w:lang w:val="ja-JP"/>
              </w:rPr>
              <w:t xml:space="preserve">　</w:t>
            </w:r>
            <w:r w:rsidR="00972797">
              <w:rPr>
                <w:rFonts w:hint="eastAsia"/>
                <w:sz w:val="18"/>
                <w:szCs w:val="18"/>
                <w:lang w:val="ja-JP"/>
              </w:rPr>
              <w:t xml:space="preserve">　</w:t>
            </w:r>
            <w:r w:rsidR="00B40119">
              <w:rPr>
                <w:rFonts w:ascii="Times New Roman" w:eastAsia="ＭＳ 明朝" w:hAnsi="Times New Roman" w:cs="Times New Roman"/>
                <w:sz w:val="18"/>
                <w:szCs w:val="18"/>
              </w:rPr>
              <w:t>基調講演</w:t>
            </w:r>
            <w:r w:rsidR="00B40119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：　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鈴木五十三弁護士</w:t>
            </w:r>
            <w:r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（古賀総合法律事務所、国際商事・投資仲裁</w:t>
            </w:r>
            <w:r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ADR</w:t>
            </w:r>
            <w:r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部会（日弁連）座長）</w:t>
            </w:r>
          </w:p>
        </w:tc>
      </w:tr>
      <w:tr w:rsidR="0096501F" w:rsidRPr="001E72F3">
        <w:tc>
          <w:tcPr>
            <w:tcW w:w="1276" w:type="dxa"/>
            <w:shd w:val="clear" w:color="auto" w:fill="F2F2F2" w:themeFill="background1" w:themeFillShade="F2"/>
          </w:tcPr>
          <w:p w:rsidR="0096501F" w:rsidRPr="00972797" w:rsidRDefault="0096501F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Topic 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96501F" w:rsidRPr="00972797" w:rsidRDefault="0096501F" w:rsidP="009640F1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アジア各国における国際建設プロジェクト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96501F" w:rsidRPr="00972797" w:rsidRDefault="0096501F" w:rsidP="00180AB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小倉</w:t>
            </w:r>
            <w:r w:rsidR="00925B45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隆</w:t>
            </w:r>
            <w:r w:rsidR="00180AB5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教授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</w:t>
            </w:r>
            <w:r w:rsidR="00180AB5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同志社大学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  <w:r w:rsidR="00F037DE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、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Elaine Wong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(Herbert Smith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Freehills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</w:p>
        </w:tc>
      </w:tr>
      <w:tr w:rsidR="00AD7963" w:rsidRPr="001E72F3">
        <w:tc>
          <w:tcPr>
            <w:tcW w:w="1276" w:type="dxa"/>
          </w:tcPr>
          <w:p w:rsidR="00AD7963" w:rsidRPr="00972797" w:rsidRDefault="00F037DE" w:rsidP="00F037DE">
            <w:pPr>
              <w:pStyle w:val="131"/>
              <w:ind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11:00-11:20</w:t>
            </w:r>
          </w:p>
        </w:tc>
        <w:tc>
          <w:tcPr>
            <w:tcW w:w="4678" w:type="dxa"/>
          </w:tcPr>
          <w:p w:rsidR="00AD7963" w:rsidRPr="00972797" w:rsidRDefault="00AD7963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シンガポールその他アジアにおける国際建設プロジェクト</w:t>
            </w:r>
          </w:p>
        </w:tc>
        <w:tc>
          <w:tcPr>
            <w:tcW w:w="3827" w:type="dxa"/>
          </w:tcPr>
          <w:p w:rsidR="0096501F" w:rsidRPr="00972797" w:rsidRDefault="00AD7963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宇野伸太郎弁護士（西村あさひ法律事務所）</w:t>
            </w:r>
          </w:p>
        </w:tc>
      </w:tr>
      <w:tr w:rsidR="005958D8" w:rsidRPr="001E72F3">
        <w:tc>
          <w:tcPr>
            <w:tcW w:w="1276" w:type="dxa"/>
          </w:tcPr>
          <w:p w:rsidR="005958D8" w:rsidRPr="00972797" w:rsidRDefault="00F037DE" w:rsidP="00F06CB0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11:20-11:40</w:t>
            </w:r>
          </w:p>
        </w:tc>
        <w:tc>
          <w:tcPr>
            <w:tcW w:w="4678" w:type="dxa"/>
          </w:tcPr>
          <w:p w:rsidR="005958D8" w:rsidRPr="00972797" w:rsidRDefault="005958D8" w:rsidP="005958D8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アジア</w:t>
            </w:r>
            <w:r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の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国際建設</w:t>
            </w:r>
            <w:r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関連法制の各国比較</w:t>
            </w:r>
          </w:p>
        </w:tc>
        <w:tc>
          <w:tcPr>
            <w:tcW w:w="3827" w:type="dxa"/>
          </w:tcPr>
          <w:p w:rsidR="005958D8" w:rsidRPr="00972797" w:rsidRDefault="005958D8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青木大弁護士（長島・大野・常松法律事務所）</w:t>
            </w:r>
          </w:p>
        </w:tc>
      </w:tr>
      <w:tr w:rsidR="0096501F" w:rsidRPr="001E72F3">
        <w:tc>
          <w:tcPr>
            <w:tcW w:w="1276" w:type="dxa"/>
          </w:tcPr>
          <w:p w:rsidR="0096501F" w:rsidRPr="00972797" w:rsidRDefault="00F037DE" w:rsidP="00F06CB0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11:40-12:</w:t>
            </w:r>
            <w:r w:rsidRPr="00972797">
              <w:rPr>
                <w:rFonts w:hint="eastAsia"/>
                <w:sz w:val="18"/>
                <w:szCs w:val="18"/>
              </w:rPr>
              <w:t>0</w:t>
            </w:r>
            <w:r w:rsidRPr="00972797">
              <w:rPr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96501F" w:rsidRPr="00972797" w:rsidRDefault="0096501F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一帯一路と中国建設企業による海外事業</w:t>
            </w:r>
          </w:p>
        </w:tc>
        <w:tc>
          <w:tcPr>
            <w:tcW w:w="3827" w:type="dxa"/>
          </w:tcPr>
          <w:p w:rsidR="0096501F" w:rsidRPr="00972797" w:rsidRDefault="0096501F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Dongfeng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Zhao</w:t>
            </w:r>
            <w:r w:rsidR="00C71C2E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弁護士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JustFaith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Law Firm)</w:t>
            </w:r>
          </w:p>
        </w:tc>
      </w:tr>
      <w:tr w:rsidR="00F037DE" w:rsidRPr="001E72F3">
        <w:tc>
          <w:tcPr>
            <w:tcW w:w="1276" w:type="dxa"/>
          </w:tcPr>
          <w:p w:rsidR="00F037DE" w:rsidRPr="00972797" w:rsidRDefault="00F037DE" w:rsidP="00F06CB0">
            <w:pPr>
              <w:pStyle w:val="a5"/>
              <w:ind w:leftChars="0" w:left="0"/>
              <w:rPr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12:</w:t>
            </w:r>
            <w:r w:rsidRPr="00972797">
              <w:rPr>
                <w:rFonts w:hint="eastAsia"/>
                <w:sz w:val="18"/>
                <w:szCs w:val="18"/>
              </w:rPr>
              <w:t>0</w:t>
            </w:r>
            <w:r w:rsidRPr="00972797">
              <w:rPr>
                <w:sz w:val="18"/>
                <w:szCs w:val="18"/>
              </w:rPr>
              <w:t>0-</w:t>
            </w:r>
            <w:r w:rsidR="00B0241B" w:rsidRPr="00972797">
              <w:rPr>
                <w:sz w:val="18"/>
                <w:szCs w:val="18"/>
              </w:rPr>
              <w:t>1</w:t>
            </w:r>
            <w:r w:rsidR="00B0241B" w:rsidRPr="00972797">
              <w:rPr>
                <w:rFonts w:hint="eastAsia"/>
                <w:sz w:val="18"/>
                <w:szCs w:val="18"/>
              </w:rPr>
              <w:t>3</w:t>
            </w:r>
            <w:r w:rsidR="00B0241B" w:rsidRPr="00972797">
              <w:rPr>
                <w:sz w:val="18"/>
                <w:szCs w:val="18"/>
              </w:rPr>
              <w:t>:</w:t>
            </w:r>
            <w:r w:rsidR="00B0241B" w:rsidRPr="00972797">
              <w:rPr>
                <w:rFonts w:hint="eastAsia"/>
                <w:sz w:val="18"/>
                <w:szCs w:val="18"/>
              </w:rPr>
              <w:t>4</w:t>
            </w:r>
            <w:r w:rsidR="00B0241B" w:rsidRPr="00972797">
              <w:rPr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F037DE" w:rsidRPr="00972797" w:rsidRDefault="00F037DE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Q&amp;A</w:t>
            </w:r>
            <w:r w:rsidR="00B0241B" w:rsidRPr="00972797">
              <w:rPr>
                <w:sz w:val="18"/>
                <w:szCs w:val="18"/>
              </w:rPr>
              <w:t xml:space="preserve"> +Lunch + </w:t>
            </w:r>
            <w:r w:rsidR="00B0241B" w:rsidRPr="00B0241B">
              <w:rPr>
                <w:sz w:val="18"/>
                <w:szCs w:val="18"/>
              </w:rPr>
              <w:t>Coffee</w:t>
            </w:r>
            <w:r w:rsidR="00B0241B" w:rsidRPr="00972797">
              <w:rPr>
                <w:sz w:val="18"/>
                <w:szCs w:val="18"/>
              </w:rPr>
              <w:t xml:space="preserve"> Service</w:t>
            </w:r>
          </w:p>
        </w:tc>
        <w:tc>
          <w:tcPr>
            <w:tcW w:w="3827" w:type="dxa"/>
          </w:tcPr>
          <w:p w:rsidR="00F037DE" w:rsidRPr="00972797" w:rsidRDefault="00F037DE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96501F" w:rsidRPr="001E72F3">
        <w:tc>
          <w:tcPr>
            <w:tcW w:w="1276" w:type="dxa"/>
            <w:shd w:val="clear" w:color="auto" w:fill="F2F2F2" w:themeFill="background1" w:themeFillShade="F2"/>
          </w:tcPr>
          <w:p w:rsidR="0096501F" w:rsidRPr="00972797" w:rsidRDefault="0096501F" w:rsidP="00F06CB0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Topic 2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96501F" w:rsidRPr="00972797" w:rsidRDefault="0096501F" w:rsidP="004E50EB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建設契約における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“Completion”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と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“Acceptance”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96501F" w:rsidRPr="00972797" w:rsidRDefault="0096501F" w:rsidP="004E50EB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三枝健治教授（早稲田大学）</w:t>
            </w:r>
          </w:p>
        </w:tc>
      </w:tr>
      <w:tr w:rsidR="0096501F" w:rsidRPr="001E72F3">
        <w:tc>
          <w:tcPr>
            <w:tcW w:w="1276" w:type="dxa"/>
          </w:tcPr>
          <w:p w:rsidR="0096501F" w:rsidRPr="00972797" w:rsidRDefault="00F037DE" w:rsidP="00F037DE">
            <w:pPr>
              <w:pStyle w:val="131"/>
              <w:ind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</w:t>
            </w:r>
            <w:r w:rsidRPr="00972797">
              <w:rPr>
                <w:rFonts w:hint="eastAsia"/>
                <w:sz w:val="18"/>
                <w:szCs w:val="18"/>
              </w:rPr>
              <w:t>3</w:t>
            </w:r>
            <w:r w:rsidRPr="00972797">
              <w:rPr>
                <w:sz w:val="18"/>
                <w:szCs w:val="18"/>
              </w:rPr>
              <w:t>:</w:t>
            </w:r>
            <w:r w:rsidRPr="00972797">
              <w:rPr>
                <w:rFonts w:hint="eastAsia"/>
                <w:sz w:val="18"/>
                <w:szCs w:val="18"/>
              </w:rPr>
              <w:t>4</w:t>
            </w:r>
            <w:r w:rsidRPr="00972797">
              <w:rPr>
                <w:sz w:val="18"/>
                <w:szCs w:val="18"/>
              </w:rPr>
              <w:t>0-14:</w:t>
            </w:r>
            <w:r w:rsidRPr="00972797">
              <w:rPr>
                <w:rFonts w:hint="eastAsia"/>
                <w:sz w:val="18"/>
                <w:szCs w:val="18"/>
              </w:rPr>
              <w:t>0</w:t>
            </w:r>
            <w:r w:rsidRPr="00972797">
              <w:rPr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96501F" w:rsidRPr="00972797" w:rsidRDefault="0096501F" w:rsidP="000B35C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引渡し後の追加修補義務</w:t>
            </w:r>
          </w:p>
        </w:tc>
        <w:tc>
          <w:tcPr>
            <w:tcW w:w="3827" w:type="dxa"/>
          </w:tcPr>
          <w:p w:rsidR="00C71C2E" w:rsidRPr="00972797" w:rsidRDefault="00B95331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Wolfgang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Breyer</w:t>
            </w:r>
            <w:proofErr w:type="spellEnd"/>
            <w:r w:rsidR="005C055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</w:t>
            </w:r>
            <w:r w:rsidR="00C71C2E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（</w:t>
            </w:r>
            <w:proofErr w:type="spellStart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Breyer</w:t>
            </w:r>
            <w:proofErr w:type="spellEnd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Rechtsanwälte</w:t>
            </w:r>
            <w:proofErr w:type="spellEnd"/>
            <w:r w:rsidR="00C71C2E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5C0558" w:rsidRPr="001E72F3">
        <w:tc>
          <w:tcPr>
            <w:tcW w:w="1276" w:type="dxa"/>
          </w:tcPr>
          <w:p w:rsidR="005C0558" w:rsidRPr="00972797" w:rsidRDefault="00F037DE" w:rsidP="00F037DE">
            <w:pPr>
              <w:pStyle w:val="131"/>
              <w:ind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14:</w:t>
            </w:r>
            <w:r w:rsidRPr="00972797">
              <w:rPr>
                <w:rFonts w:hint="eastAsia"/>
                <w:sz w:val="18"/>
                <w:szCs w:val="18"/>
              </w:rPr>
              <w:t>0</w:t>
            </w:r>
            <w:r w:rsidRPr="00972797">
              <w:rPr>
                <w:sz w:val="18"/>
                <w:szCs w:val="18"/>
              </w:rPr>
              <w:t>0-14:</w:t>
            </w:r>
            <w:r w:rsidRPr="00972797">
              <w:rPr>
                <w:rFonts w:hint="eastAsia"/>
                <w:sz w:val="18"/>
                <w:szCs w:val="18"/>
              </w:rPr>
              <w:t>2</w:t>
            </w:r>
            <w:r w:rsidRPr="00972797">
              <w:rPr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5C0558" w:rsidRPr="00972797" w:rsidRDefault="005C055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民間連合約款、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ENAA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国内約款等における「完成」と「引渡」</w:t>
            </w:r>
          </w:p>
        </w:tc>
        <w:tc>
          <w:tcPr>
            <w:tcW w:w="3827" w:type="dxa"/>
          </w:tcPr>
          <w:p w:rsidR="005C0558" w:rsidRPr="00972797" w:rsidRDefault="005C0558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杉本花織弁護士（長島・大野・常松法律事務所）</w:t>
            </w:r>
          </w:p>
        </w:tc>
      </w:tr>
      <w:tr w:rsidR="005C0558" w:rsidRPr="001E72F3">
        <w:tc>
          <w:tcPr>
            <w:tcW w:w="1276" w:type="dxa"/>
          </w:tcPr>
          <w:p w:rsidR="005C0558" w:rsidRPr="00972797" w:rsidRDefault="00F037DE" w:rsidP="00F037DE">
            <w:pPr>
              <w:pStyle w:val="131"/>
              <w:ind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14:</w:t>
            </w:r>
            <w:r w:rsidRPr="00972797">
              <w:rPr>
                <w:rFonts w:hint="eastAsia"/>
                <w:sz w:val="18"/>
                <w:szCs w:val="18"/>
              </w:rPr>
              <w:t>2</w:t>
            </w:r>
            <w:r w:rsidRPr="00972797">
              <w:rPr>
                <w:sz w:val="18"/>
                <w:szCs w:val="18"/>
              </w:rPr>
              <w:t>0-1</w:t>
            </w:r>
            <w:r w:rsidRPr="00972797">
              <w:rPr>
                <w:rFonts w:hint="eastAsia"/>
                <w:sz w:val="18"/>
                <w:szCs w:val="18"/>
              </w:rPr>
              <w:t>4</w:t>
            </w:r>
            <w:r w:rsidRPr="00972797">
              <w:rPr>
                <w:sz w:val="18"/>
                <w:szCs w:val="18"/>
              </w:rPr>
              <w:t>:</w:t>
            </w:r>
            <w:r w:rsidRPr="00972797">
              <w:rPr>
                <w:rFonts w:hint="eastAsia"/>
                <w:sz w:val="18"/>
                <w:szCs w:val="18"/>
              </w:rPr>
              <w:t>4</w:t>
            </w:r>
            <w:r w:rsidRPr="00972797">
              <w:rPr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5C0558" w:rsidRPr="00972797" w:rsidRDefault="005C055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ブラジル建設約款における「完成」と「引渡」</w:t>
            </w:r>
          </w:p>
        </w:tc>
        <w:tc>
          <w:tcPr>
            <w:tcW w:w="3827" w:type="dxa"/>
          </w:tcPr>
          <w:p w:rsidR="005C0558" w:rsidRPr="00972797" w:rsidRDefault="005C0558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Alexandre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A.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Salles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</w:t>
            </w:r>
            <w:r w:rsidR="00C71C2E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（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Aroeira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Salles</w:t>
            </w:r>
            <w:proofErr w:type="spellEnd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Advogados</w:t>
            </w:r>
            <w:proofErr w:type="spellEnd"/>
            <w:r w:rsidR="00C71C2E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6640B1" w:rsidRPr="001E72F3">
        <w:tc>
          <w:tcPr>
            <w:tcW w:w="1276" w:type="dxa"/>
          </w:tcPr>
          <w:p w:rsidR="006640B1" w:rsidRPr="00972797" w:rsidRDefault="00F037DE" w:rsidP="00F037DE">
            <w:pPr>
              <w:pStyle w:val="131"/>
              <w:ind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</w:t>
            </w:r>
            <w:r w:rsidRPr="00972797">
              <w:rPr>
                <w:rFonts w:hint="eastAsia"/>
                <w:sz w:val="18"/>
                <w:szCs w:val="18"/>
              </w:rPr>
              <w:t>4</w:t>
            </w:r>
            <w:r w:rsidRPr="00972797">
              <w:rPr>
                <w:sz w:val="18"/>
                <w:szCs w:val="18"/>
              </w:rPr>
              <w:t>:</w:t>
            </w:r>
            <w:r w:rsidRPr="00972797">
              <w:rPr>
                <w:rFonts w:hint="eastAsia"/>
                <w:sz w:val="18"/>
                <w:szCs w:val="18"/>
              </w:rPr>
              <w:t>4</w:t>
            </w:r>
            <w:r w:rsidRPr="00972797">
              <w:rPr>
                <w:sz w:val="18"/>
                <w:szCs w:val="18"/>
              </w:rPr>
              <w:t>0-15:</w:t>
            </w:r>
            <w:r w:rsidRPr="00972797">
              <w:rPr>
                <w:rFonts w:hint="eastAsia"/>
                <w:sz w:val="18"/>
                <w:szCs w:val="18"/>
              </w:rPr>
              <w:t>0</w:t>
            </w:r>
            <w:r w:rsidRPr="00972797">
              <w:rPr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6640B1" w:rsidRPr="00972797" w:rsidRDefault="006640B1" w:rsidP="005018B0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コモンローの見地から見る「完成」と「引渡」</w:t>
            </w:r>
          </w:p>
        </w:tc>
        <w:tc>
          <w:tcPr>
            <w:tcW w:w="3827" w:type="dxa"/>
          </w:tcPr>
          <w:p w:rsidR="005703D0" w:rsidRPr="00972797" w:rsidRDefault="006640B1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Raeesa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Rawa</w:t>
            </w:r>
            <w:r w:rsidR="0031341A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l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氏</w:t>
            </w:r>
            <w:r w:rsidR="005703D0" w:rsidRPr="00972797">
              <w:rPr>
                <w:rFonts w:ascii="Source Sans Pro" w:hAnsi="Source Sans Pro" w:hint="eastAsia"/>
                <w:color w:val="333333"/>
                <w:sz w:val="18"/>
                <w:szCs w:val="18"/>
                <w:lang w:val="de-DE"/>
              </w:rPr>
              <w:t>(</w:t>
            </w:r>
            <w:proofErr w:type="spellStart"/>
            <w:r w:rsidR="005703D0" w:rsidRPr="00972797">
              <w:rPr>
                <w:rFonts w:ascii="Source Sans Pro" w:hAnsi="Source Sans Pro"/>
                <w:color w:val="333333"/>
                <w:sz w:val="18"/>
                <w:szCs w:val="18"/>
                <w:lang w:val="de-DE"/>
              </w:rPr>
              <w:t>Debevoise</w:t>
            </w:r>
            <w:proofErr w:type="spellEnd"/>
            <w:r w:rsidR="005703D0" w:rsidRPr="00972797">
              <w:rPr>
                <w:rFonts w:ascii="Source Sans Pro" w:hAnsi="Source Sans Pro"/>
                <w:color w:val="333333"/>
                <w:sz w:val="18"/>
                <w:szCs w:val="18"/>
                <w:lang w:val="de-DE"/>
              </w:rPr>
              <w:t xml:space="preserve"> &amp; </w:t>
            </w:r>
            <w:proofErr w:type="spellStart"/>
            <w:r w:rsidR="005703D0" w:rsidRPr="00972797">
              <w:rPr>
                <w:rFonts w:ascii="Source Sans Pro" w:hAnsi="Source Sans Pro"/>
                <w:color w:val="333333"/>
                <w:sz w:val="18"/>
                <w:szCs w:val="18"/>
                <w:lang w:val="de-DE"/>
              </w:rPr>
              <w:t>Plimpton</w:t>
            </w:r>
            <w:proofErr w:type="spellEnd"/>
            <w:r w:rsidR="005703D0" w:rsidRPr="00972797">
              <w:rPr>
                <w:rFonts w:ascii="Source Sans Pro" w:hAnsi="Source Sans Pro"/>
                <w:color w:val="333333"/>
                <w:sz w:val="18"/>
                <w:szCs w:val="18"/>
                <w:lang w:val="de-DE"/>
              </w:rPr>
              <w:t>, London</w:t>
            </w:r>
            <w:r w:rsidR="005703D0" w:rsidRPr="00972797">
              <w:rPr>
                <w:rFonts w:ascii="Source Sans Pro" w:hAnsi="Source Sans Pro" w:hint="eastAsia"/>
                <w:color w:val="333333"/>
                <w:sz w:val="18"/>
                <w:szCs w:val="18"/>
                <w:lang w:val="de-DE"/>
              </w:rPr>
              <w:t>)</w:t>
            </w:r>
          </w:p>
        </w:tc>
      </w:tr>
      <w:tr w:rsidR="005C0558" w:rsidRPr="001E72F3">
        <w:tc>
          <w:tcPr>
            <w:tcW w:w="1276" w:type="dxa"/>
          </w:tcPr>
          <w:p w:rsidR="00F037DE" w:rsidRPr="00972797" w:rsidRDefault="00F037DE" w:rsidP="00F037DE">
            <w:pPr>
              <w:pStyle w:val="131"/>
              <w:ind w:left="0"/>
              <w:rPr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15:</w:t>
            </w:r>
            <w:r w:rsidRPr="00972797">
              <w:rPr>
                <w:rFonts w:hint="eastAsia"/>
                <w:sz w:val="18"/>
                <w:szCs w:val="18"/>
              </w:rPr>
              <w:t>0</w:t>
            </w:r>
            <w:r w:rsidRPr="00972797">
              <w:rPr>
                <w:sz w:val="18"/>
                <w:szCs w:val="18"/>
              </w:rPr>
              <w:t>0-15:</w:t>
            </w:r>
            <w:r w:rsidRPr="00972797">
              <w:rPr>
                <w:rFonts w:hint="eastAsia"/>
                <w:sz w:val="18"/>
                <w:szCs w:val="18"/>
              </w:rPr>
              <w:t>2</w:t>
            </w:r>
            <w:r w:rsidRPr="00972797">
              <w:rPr>
                <w:sz w:val="18"/>
                <w:szCs w:val="18"/>
              </w:rPr>
              <w:t>0</w:t>
            </w:r>
          </w:p>
          <w:p w:rsidR="005C0558" w:rsidRPr="00972797" w:rsidRDefault="005C0558" w:rsidP="00F06CB0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5C0558" w:rsidRPr="00972797" w:rsidRDefault="005C0558" w:rsidP="005C0558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コモンロー圏とシ</w:t>
            </w:r>
            <w:r w:rsidR="00934C10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ヴィ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ルロー圏における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“Liquidated Damages” </w:t>
            </w:r>
          </w:p>
        </w:tc>
        <w:tc>
          <w:tcPr>
            <w:tcW w:w="3827" w:type="dxa"/>
          </w:tcPr>
          <w:p w:rsidR="005C0558" w:rsidRPr="00972797" w:rsidRDefault="005C0558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Thierry Linares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氏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(FTI Consulting)</w:t>
            </w:r>
          </w:p>
        </w:tc>
      </w:tr>
      <w:tr w:rsidR="00972797" w:rsidRPr="001E72F3">
        <w:tc>
          <w:tcPr>
            <w:tcW w:w="1276" w:type="dxa"/>
          </w:tcPr>
          <w:p w:rsidR="00972797" w:rsidRPr="00972797" w:rsidRDefault="00972797" w:rsidP="00F037DE">
            <w:pPr>
              <w:pStyle w:val="131"/>
              <w:ind w:left="0"/>
              <w:rPr>
                <w:sz w:val="18"/>
                <w:szCs w:val="18"/>
              </w:rPr>
            </w:pPr>
            <w:r w:rsidRPr="00972797">
              <w:rPr>
                <w:sz w:val="18"/>
                <w:szCs w:val="18"/>
                <w:lang w:val="ja-JP"/>
              </w:rPr>
              <w:t>1</w:t>
            </w:r>
            <w:r w:rsidRPr="00972797">
              <w:rPr>
                <w:rFonts w:hint="eastAsia"/>
                <w:sz w:val="18"/>
                <w:szCs w:val="18"/>
                <w:lang w:val="ja-JP"/>
              </w:rPr>
              <w:t>5</w:t>
            </w:r>
            <w:r w:rsidRPr="00972797">
              <w:rPr>
                <w:sz w:val="18"/>
                <w:szCs w:val="18"/>
                <w:lang w:val="ja-JP"/>
              </w:rPr>
              <w:t>:</w:t>
            </w:r>
            <w:r w:rsidRPr="00972797">
              <w:rPr>
                <w:rFonts w:hint="eastAsia"/>
                <w:sz w:val="18"/>
                <w:szCs w:val="18"/>
                <w:lang w:val="ja-JP"/>
              </w:rPr>
              <w:t>2</w:t>
            </w:r>
            <w:r w:rsidRPr="00972797">
              <w:rPr>
                <w:sz w:val="18"/>
                <w:szCs w:val="18"/>
                <w:lang w:val="ja-JP"/>
              </w:rPr>
              <w:t>0-</w:t>
            </w:r>
            <w:r w:rsidR="00B0241B" w:rsidRPr="00972797">
              <w:rPr>
                <w:sz w:val="18"/>
                <w:szCs w:val="18"/>
                <w:lang w:val="ja-JP"/>
              </w:rPr>
              <w:t>1</w:t>
            </w:r>
            <w:r w:rsidR="00B0241B" w:rsidRPr="00972797">
              <w:rPr>
                <w:rFonts w:hint="eastAsia"/>
                <w:sz w:val="18"/>
                <w:szCs w:val="18"/>
                <w:lang w:val="ja-JP"/>
              </w:rPr>
              <w:t>6</w:t>
            </w:r>
            <w:r w:rsidR="00B0241B" w:rsidRPr="00972797">
              <w:rPr>
                <w:sz w:val="18"/>
                <w:szCs w:val="18"/>
                <w:lang w:val="ja-JP"/>
              </w:rPr>
              <w:t>:</w:t>
            </w:r>
            <w:r w:rsidR="00B0241B" w:rsidRPr="00972797">
              <w:rPr>
                <w:rFonts w:hint="eastAsia"/>
                <w:sz w:val="18"/>
                <w:szCs w:val="18"/>
                <w:lang w:val="ja-JP"/>
              </w:rPr>
              <w:t>1</w:t>
            </w:r>
            <w:r w:rsidR="00B0241B" w:rsidRPr="00972797">
              <w:rPr>
                <w:sz w:val="18"/>
                <w:szCs w:val="18"/>
                <w:lang w:val="ja-JP"/>
              </w:rPr>
              <w:t>0</w:t>
            </w:r>
          </w:p>
        </w:tc>
        <w:tc>
          <w:tcPr>
            <w:tcW w:w="4678" w:type="dxa"/>
          </w:tcPr>
          <w:p w:rsidR="00972797" w:rsidRPr="00B0241B" w:rsidRDefault="00972797" w:rsidP="005C0558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B0241B">
              <w:rPr>
                <w:sz w:val="18"/>
                <w:szCs w:val="18"/>
              </w:rPr>
              <w:t>Q&amp;A</w:t>
            </w:r>
            <w:r w:rsidR="00B0241B" w:rsidRPr="00972797">
              <w:rPr>
                <w:sz w:val="18"/>
                <w:szCs w:val="18"/>
              </w:rPr>
              <w:t xml:space="preserve"> +</w:t>
            </w:r>
            <w:r w:rsidR="00B0241B" w:rsidRPr="00B0241B">
              <w:rPr>
                <w:sz w:val="18"/>
                <w:szCs w:val="18"/>
              </w:rPr>
              <w:t xml:space="preserve"> Long Coffee Break</w:t>
            </w:r>
          </w:p>
        </w:tc>
        <w:tc>
          <w:tcPr>
            <w:tcW w:w="3827" w:type="dxa"/>
          </w:tcPr>
          <w:p w:rsidR="00972797" w:rsidRPr="00972797" w:rsidRDefault="00972797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5C0558" w:rsidRPr="001E72F3">
        <w:tc>
          <w:tcPr>
            <w:tcW w:w="1276" w:type="dxa"/>
            <w:shd w:val="pct5" w:color="auto" w:fill="auto"/>
          </w:tcPr>
          <w:p w:rsidR="005C0558" w:rsidRPr="00972797" w:rsidRDefault="005C055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Topic 3</w:t>
            </w:r>
          </w:p>
        </w:tc>
        <w:tc>
          <w:tcPr>
            <w:tcW w:w="4678" w:type="dxa"/>
            <w:shd w:val="pct5" w:color="auto" w:fill="auto"/>
          </w:tcPr>
          <w:p w:rsidR="005C0558" w:rsidRPr="00972797" w:rsidRDefault="005C055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補償（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“indemnity”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）と瑕疵担保</w:t>
            </w:r>
          </w:p>
        </w:tc>
        <w:tc>
          <w:tcPr>
            <w:tcW w:w="3827" w:type="dxa"/>
            <w:shd w:val="pct5" w:color="auto" w:fill="auto"/>
          </w:tcPr>
          <w:p w:rsidR="005C0558" w:rsidRPr="00972797" w:rsidRDefault="00FA50BC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井口直樹</w:t>
            </w:r>
            <w:r w:rsidR="005C055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弁護士（長島・大野・常松法律事務所）</w:t>
            </w:r>
          </w:p>
        </w:tc>
      </w:tr>
      <w:tr w:rsidR="005C0558" w:rsidRPr="001E72F3">
        <w:tc>
          <w:tcPr>
            <w:tcW w:w="1276" w:type="dxa"/>
          </w:tcPr>
          <w:p w:rsidR="005C0558" w:rsidRPr="00972797" w:rsidRDefault="00F037DE" w:rsidP="00F037DE">
            <w:pPr>
              <w:pStyle w:val="131"/>
              <w:ind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16:10-16:30</w:t>
            </w:r>
          </w:p>
        </w:tc>
        <w:tc>
          <w:tcPr>
            <w:tcW w:w="4678" w:type="dxa"/>
          </w:tcPr>
          <w:p w:rsidR="005C0558" w:rsidRPr="00972797" w:rsidRDefault="005C055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改正民法における請負契約の瑕疵担保責任</w:t>
            </w:r>
          </w:p>
        </w:tc>
        <w:tc>
          <w:tcPr>
            <w:tcW w:w="3827" w:type="dxa"/>
          </w:tcPr>
          <w:p w:rsidR="005C0558" w:rsidRPr="00972797" w:rsidRDefault="005C055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三枝健治教授（早稲田大学）</w:t>
            </w:r>
          </w:p>
        </w:tc>
      </w:tr>
      <w:tr w:rsidR="005C0558" w:rsidRPr="001E72F3">
        <w:tc>
          <w:tcPr>
            <w:tcW w:w="1276" w:type="dxa"/>
          </w:tcPr>
          <w:p w:rsidR="005C0558" w:rsidRPr="00972797" w:rsidRDefault="00F037DE" w:rsidP="00F037DE">
            <w:pPr>
              <w:pStyle w:val="131"/>
              <w:ind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16:30-1</w:t>
            </w:r>
            <w:r w:rsidRPr="00972797">
              <w:rPr>
                <w:rFonts w:hint="eastAsia"/>
                <w:sz w:val="18"/>
                <w:szCs w:val="18"/>
              </w:rPr>
              <w:t>6</w:t>
            </w:r>
            <w:r w:rsidRPr="00972797">
              <w:rPr>
                <w:sz w:val="18"/>
                <w:szCs w:val="18"/>
              </w:rPr>
              <w:t>:</w:t>
            </w:r>
            <w:r w:rsidRPr="00972797">
              <w:rPr>
                <w:rFonts w:hint="eastAsia"/>
                <w:sz w:val="18"/>
                <w:szCs w:val="18"/>
              </w:rPr>
              <w:t>5</w:t>
            </w:r>
            <w:r w:rsidRPr="00972797">
              <w:rPr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5C0558" w:rsidRPr="00972797" w:rsidRDefault="005C055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建設請負契約における瑕疵担保責任をめぐる日本の裁判例</w:t>
            </w:r>
          </w:p>
        </w:tc>
        <w:tc>
          <w:tcPr>
            <w:tcW w:w="3827" w:type="dxa"/>
          </w:tcPr>
          <w:p w:rsidR="005C0558" w:rsidRPr="00972797" w:rsidRDefault="005C0558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安藤裕実弁護士（長島・大野・常松法律事務所）</w:t>
            </w:r>
          </w:p>
        </w:tc>
      </w:tr>
      <w:tr w:rsidR="005C0558" w:rsidRPr="001E72F3">
        <w:tc>
          <w:tcPr>
            <w:tcW w:w="1276" w:type="dxa"/>
          </w:tcPr>
          <w:p w:rsidR="005C0558" w:rsidRPr="00972797" w:rsidRDefault="00F037DE" w:rsidP="00F037DE">
            <w:pPr>
              <w:pStyle w:val="131"/>
              <w:ind w:left="0"/>
              <w:rPr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</w:t>
            </w:r>
            <w:r w:rsidRPr="00972797">
              <w:rPr>
                <w:rFonts w:hint="eastAsia"/>
                <w:sz w:val="18"/>
                <w:szCs w:val="18"/>
              </w:rPr>
              <w:t>6</w:t>
            </w:r>
            <w:r w:rsidRPr="00972797">
              <w:rPr>
                <w:sz w:val="18"/>
                <w:szCs w:val="18"/>
              </w:rPr>
              <w:t>:</w:t>
            </w:r>
            <w:r w:rsidRPr="00972797">
              <w:rPr>
                <w:rFonts w:hint="eastAsia"/>
                <w:sz w:val="18"/>
                <w:szCs w:val="18"/>
              </w:rPr>
              <w:t>5</w:t>
            </w:r>
            <w:r w:rsidRPr="00972797">
              <w:rPr>
                <w:sz w:val="18"/>
                <w:szCs w:val="18"/>
              </w:rPr>
              <w:t>0-17:</w:t>
            </w:r>
            <w:r w:rsidRPr="00972797">
              <w:rPr>
                <w:rFonts w:hint="eastAsia"/>
                <w:sz w:val="18"/>
                <w:szCs w:val="18"/>
              </w:rPr>
              <w:t>1</w:t>
            </w:r>
            <w:r w:rsidRPr="00972797">
              <w:rPr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5C0558" w:rsidRPr="00972797" w:rsidRDefault="005C0558" w:rsidP="002620A9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シ</w:t>
            </w:r>
            <w:r w:rsidR="00351B83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ヴィ</w:t>
            </w:r>
            <w:r w:rsidR="00351B83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ルロー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圏における補償責任：ロシア法の観点から</w:t>
            </w:r>
          </w:p>
        </w:tc>
        <w:tc>
          <w:tcPr>
            <w:tcW w:w="3827" w:type="dxa"/>
          </w:tcPr>
          <w:p w:rsidR="005C0558" w:rsidRPr="00972797" w:rsidRDefault="005C0558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Nikolay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Scherbakov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教授（モスクワ大学）</w:t>
            </w:r>
          </w:p>
        </w:tc>
      </w:tr>
      <w:tr w:rsidR="005C0558" w:rsidRPr="001E72F3">
        <w:tc>
          <w:tcPr>
            <w:tcW w:w="1276" w:type="dxa"/>
          </w:tcPr>
          <w:p w:rsidR="005C0558" w:rsidRPr="00972797" w:rsidRDefault="00F037DE" w:rsidP="00F037DE">
            <w:pPr>
              <w:pStyle w:val="131"/>
              <w:ind w:left="0"/>
              <w:rPr>
                <w:sz w:val="18"/>
                <w:szCs w:val="18"/>
              </w:rPr>
            </w:pPr>
            <w:r w:rsidRPr="00972797">
              <w:rPr>
                <w:sz w:val="18"/>
                <w:szCs w:val="18"/>
              </w:rPr>
              <w:t>17:</w:t>
            </w:r>
            <w:r w:rsidRPr="00972797">
              <w:rPr>
                <w:rFonts w:hint="eastAsia"/>
                <w:sz w:val="18"/>
                <w:szCs w:val="18"/>
              </w:rPr>
              <w:t>1</w:t>
            </w:r>
            <w:r w:rsidRPr="00972797">
              <w:rPr>
                <w:sz w:val="18"/>
                <w:szCs w:val="18"/>
              </w:rPr>
              <w:t>0-1</w:t>
            </w:r>
            <w:r w:rsidRPr="00972797">
              <w:rPr>
                <w:rFonts w:hint="eastAsia"/>
                <w:sz w:val="18"/>
                <w:szCs w:val="18"/>
              </w:rPr>
              <w:t>7</w:t>
            </w:r>
            <w:r w:rsidRPr="00972797">
              <w:rPr>
                <w:sz w:val="18"/>
                <w:szCs w:val="18"/>
              </w:rPr>
              <w:t>:</w:t>
            </w:r>
            <w:r w:rsidRPr="00972797">
              <w:rPr>
                <w:rFonts w:hint="eastAsia"/>
                <w:sz w:val="18"/>
                <w:szCs w:val="18"/>
              </w:rPr>
              <w:t>3</w:t>
            </w:r>
            <w:r w:rsidRPr="00972797">
              <w:rPr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5C0558" w:rsidRPr="00972797" w:rsidRDefault="005C0558" w:rsidP="008C0EEC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米国法の</w:t>
            </w:r>
            <w:r w:rsidR="008C0EEC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下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での補償責任と瑕疵担保責任</w:t>
            </w:r>
          </w:p>
        </w:tc>
        <w:tc>
          <w:tcPr>
            <w:tcW w:w="3827" w:type="dxa"/>
          </w:tcPr>
          <w:p w:rsidR="005C0558" w:rsidRPr="00972797" w:rsidRDefault="005C0558" w:rsidP="00F037D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Joseph </w:t>
            </w:r>
            <w:r w:rsidR="008C0EEC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F. 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Moore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</w:t>
            </w:r>
            <w:r w:rsidR="00C71C2E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（</w:t>
            </w:r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Hanson Bridgett</w:t>
            </w:r>
            <w:r w:rsidR="008C0EEC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 LLP</w:t>
            </w:r>
            <w:r w:rsidR="00C71C2E" w:rsidRPr="0097279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2F0442" w:rsidRPr="001E72F3">
        <w:tc>
          <w:tcPr>
            <w:tcW w:w="9781" w:type="dxa"/>
            <w:gridSpan w:val="3"/>
            <w:shd w:val="clear" w:color="auto" w:fill="D9D9D9" w:themeFill="background1" w:themeFillShade="D9"/>
          </w:tcPr>
          <w:p w:rsidR="002F0442" w:rsidRPr="00972797" w:rsidRDefault="002F0442" w:rsidP="008C0EEC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72797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5</w:t>
            </w:r>
            <w:r w:rsidRPr="00972797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月</w:t>
            </w:r>
            <w:r w:rsidR="008C0EEC" w:rsidRPr="00972797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29</w:t>
            </w:r>
            <w:r w:rsidRPr="00972797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日（</w:t>
            </w:r>
            <w:r w:rsidR="008C0EEC" w:rsidRPr="00972797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水</w:t>
            </w:r>
            <w:r w:rsidRPr="00972797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F037DE" w:rsidRPr="001E72F3">
        <w:tc>
          <w:tcPr>
            <w:tcW w:w="9781" w:type="dxa"/>
            <w:gridSpan w:val="3"/>
            <w:shd w:val="clear" w:color="auto" w:fill="F2F2F2" w:themeFill="background1" w:themeFillShade="F2"/>
          </w:tcPr>
          <w:p w:rsidR="00F037DE" w:rsidRPr="00972797" w:rsidRDefault="00F037DE" w:rsidP="008C0EEC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b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 xml:space="preserve">09:00- </w:t>
            </w: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 xml:space="preserve">　　　</w:t>
            </w: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797" w:rsidRPr="009727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受付開始</w:t>
            </w:r>
          </w:p>
        </w:tc>
      </w:tr>
      <w:tr w:rsidR="005B46B8" w:rsidRPr="001E72F3">
        <w:tc>
          <w:tcPr>
            <w:tcW w:w="1276" w:type="dxa"/>
            <w:shd w:val="clear" w:color="auto" w:fill="F2F2F2" w:themeFill="background1" w:themeFillShade="F2"/>
          </w:tcPr>
          <w:p w:rsidR="005B46B8" w:rsidRPr="00972797" w:rsidRDefault="005B46B8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Topic 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5B46B8" w:rsidRPr="00972797" w:rsidRDefault="005B46B8" w:rsidP="00C10BEE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Project Management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5B46B8" w:rsidRPr="00972797" w:rsidRDefault="005B46B8" w:rsidP="00C10BEE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Joseph </w:t>
            </w:r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F. 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Moore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</w:t>
            </w:r>
          </w:p>
          <w:p w:rsidR="005B46B8" w:rsidRPr="00972797" w:rsidRDefault="00C71C2E" w:rsidP="00C71C2E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Hanson Bridgett</w:t>
            </w:r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LLP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</w:tr>
      <w:tr w:rsidR="005B46B8" w:rsidRPr="001E72F3">
        <w:tc>
          <w:tcPr>
            <w:tcW w:w="1276" w:type="dxa"/>
            <w:shd w:val="clear" w:color="auto" w:fill="FFFFFF" w:themeFill="background1"/>
          </w:tcPr>
          <w:p w:rsidR="005B46B8" w:rsidRPr="00972797" w:rsidRDefault="00F037DE" w:rsidP="00F037DE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09:30-09:50</w:t>
            </w:r>
          </w:p>
        </w:tc>
        <w:tc>
          <w:tcPr>
            <w:tcW w:w="4678" w:type="dxa"/>
            <w:shd w:val="clear" w:color="auto" w:fill="FFFFFF" w:themeFill="background1"/>
          </w:tcPr>
          <w:p w:rsidR="005B46B8" w:rsidRPr="00972797" w:rsidRDefault="005B46B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Delay Analysis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（コントラクタの視点から）</w:t>
            </w:r>
          </w:p>
        </w:tc>
        <w:tc>
          <w:tcPr>
            <w:tcW w:w="3827" w:type="dxa"/>
            <w:shd w:val="clear" w:color="auto" w:fill="FFFFFF" w:themeFill="background1"/>
          </w:tcPr>
          <w:p w:rsidR="005B46B8" w:rsidRPr="00972797" w:rsidRDefault="005B46B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大谷一人氏（日揮株式会社）</w:t>
            </w:r>
          </w:p>
        </w:tc>
      </w:tr>
      <w:tr w:rsidR="005B46B8" w:rsidRPr="001E72F3">
        <w:tc>
          <w:tcPr>
            <w:tcW w:w="1276" w:type="dxa"/>
          </w:tcPr>
          <w:p w:rsidR="005B46B8" w:rsidRPr="00972797" w:rsidRDefault="00F037DE" w:rsidP="00F037DE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09:50-10:10</w:t>
            </w:r>
          </w:p>
        </w:tc>
        <w:tc>
          <w:tcPr>
            <w:tcW w:w="4678" w:type="dxa"/>
          </w:tcPr>
          <w:p w:rsidR="005B46B8" w:rsidRPr="00972797" w:rsidRDefault="005B46B8" w:rsidP="005B46B8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Delay Analysis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（コンサルタントの視点から）</w:t>
            </w:r>
          </w:p>
        </w:tc>
        <w:tc>
          <w:tcPr>
            <w:tcW w:w="3827" w:type="dxa"/>
          </w:tcPr>
          <w:p w:rsidR="005B46B8" w:rsidRPr="00972797" w:rsidRDefault="005B46B8" w:rsidP="00972797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大野紳吾氏（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Systech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International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</w:tr>
      <w:tr w:rsidR="005B46B8" w:rsidRPr="001E72F3">
        <w:tc>
          <w:tcPr>
            <w:tcW w:w="1276" w:type="dxa"/>
          </w:tcPr>
          <w:p w:rsidR="005B46B8" w:rsidRPr="00972797" w:rsidRDefault="00F037DE" w:rsidP="00F037DE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10:10-10:30</w:t>
            </w:r>
          </w:p>
        </w:tc>
        <w:tc>
          <w:tcPr>
            <w:tcW w:w="4678" w:type="dxa"/>
          </w:tcPr>
          <w:p w:rsidR="005B46B8" w:rsidRPr="00972797" w:rsidRDefault="005B46B8" w:rsidP="005B46B8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Delay Analysis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（弁護士の視点から）</w:t>
            </w:r>
          </w:p>
        </w:tc>
        <w:tc>
          <w:tcPr>
            <w:tcW w:w="3827" w:type="dxa"/>
          </w:tcPr>
          <w:p w:rsidR="00C71C2E" w:rsidRPr="00972797" w:rsidRDefault="005B46B8" w:rsidP="00972797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Wolfgang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Breyer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</w:t>
            </w:r>
            <w:r w:rsidR="00972797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　</w:t>
            </w:r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</w:t>
            </w:r>
            <w:proofErr w:type="spellStart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Breyer</w:t>
            </w:r>
            <w:proofErr w:type="spellEnd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Rechtsanwälte</w:t>
            </w:r>
            <w:proofErr w:type="spellEnd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</w:tr>
      <w:tr w:rsidR="005B46B8" w:rsidRPr="001E72F3">
        <w:tc>
          <w:tcPr>
            <w:tcW w:w="1276" w:type="dxa"/>
          </w:tcPr>
          <w:p w:rsidR="005B46B8" w:rsidRPr="00972797" w:rsidRDefault="00F037DE" w:rsidP="00F037DE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10:30-10:50</w:t>
            </w:r>
          </w:p>
        </w:tc>
        <w:tc>
          <w:tcPr>
            <w:tcW w:w="4678" w:type="dxa"/>
          </w:tcPr>
          <w:p w:rsidR="005B46B8" w:rsidRPr="00972797" w:rsidRDefault="005B46B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FIDIC Dispute Adjudication Board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の活用例、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FIDIC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改訂（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DAAB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制度の導入）による影響</w:t>
            </w:r>
          </w:p>
        </w:tc>
        <w:tc>
          <w:tcPr>
            <w:tcW w:w="3827" w:type="dxa"/>
          </w:tcPr>
          <w:p w:rsidR="005B46B8" w:rsidRPr="00972797" w:rsidRDefault="00C71C2E" w:rsidP="00C71C2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大本俊彦教授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（京都大学）</w:t>
            </w:r>
          </w:p>
        </w:tc>
      </w:tr>
      <w:tr w:rsidR="00972797" w:rsidRPr="001E72F3">
        <w:tc>
          <w:tcPr>
            <w:tcW w:w="1276" w:type="dxa"/>
          </w:tcPr>
          <w:p w:rsidR="00972797" w:rsidRPr="00972797" w:rsidRDefault="00972797" w:rsidP="00F037DE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10:50-</w:t>
            </w:r>
            <w:r w:rsidR="00B0241B"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11:20</w:t>
            </w:r>
          </w:p>
        </w:tc>
        <w:tc>
          <w:tcPr>
            <w:tcW w:w="4678" w:type="dxa"/>
          </w:tcPr>
          <w:p w:rsidR="00972797" w:rsidRPr="00972797" w:rsidRDefault="00972797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Q&amp;A</w:t>
            </w:r>
            <w:r w:rsidR="00B0241B" w:rsidRPr="00972797">
              <w:rPr>
                <w:sz w:val="18"/>
                <w:szCs w:val="18"/>
              </w:rPr>
              <w:t xml:space="preserve"> +</w:t>
            </w:r>
            <w:r w:rsidR="00B0241B"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 xml:space="preserve"> Short Break</w:t>
            </w:r>
          </w:p>
        </w:tc>
        <w:tc>
          <w:tcPr>
            <w:tcW w:w="3827" w:type="dxa"/>
          </w:tcPr>
          <w:p w:rsidR="00972797" w:rsidRPr="00972797" w:rsidRDefault="00972797" w:rsidP="00C71C2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5B46B8" w:rsidRPr="001E72F3">
        <w:tc>
          <w:tcPr>
            <w:tcW w:w="1276" w:type="dxa"/>
            <w:shd w:val="clear" w:color="auto" w:fill="F2F2F2" w:themeFill="background1" w:themeFillShade="F2"/>
          </w:tcPr>
          <w:p w:rsidR="005B46B8" w:rsidRPr="00972797" w:rsidRDefault="005B46B8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Topic 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5B46B8" w:rsidRPr="00972797" w:rsidRDefault="005B46B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不可抗力の意義と法的効果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5B46B8" w:rsidRPr="00972797" w:rsidRDefault="005B46B8" w:rsidP="00972797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Christophe </w:t>
            </w:r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v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on Krause (White &amp; Case LLP​)</w:t>
            </w:r>
          </w:p>
        </w:tc>
      </w:tr>
      <w:tr w:rsidR="005B46B8" w:rsidRPr="001E72F3">
        <w:tc>
          <w:tcPr>
            <w:tcW w:w="1276" w:type="dxa"/>
          </w:tcPr>
          <w:p w:rsidR="005B46B8" w:rsidRPr="00972797" w:rsidRDefault="00F037DE" w:rsidP="00F037DE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11:20-11:40</w:t>
            </w:r>
          </w:p>
        </w:tc>
        <w:tc>
          <w:tcPr>
            <w:tcW w:w="4678" w:type="dxa"/>
          </w:tcPr>
          <w:p w:rsidR="005B46B8" w:rsidRPr="00972797" w:rsidRDefault="006640B1" w:rsidP="006640B1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日本法における不可抗力の意義</w:t>
            </w:r>
          </w:p>
        </w:tc>
        <w:tc>
          <w:tcPr>
            <w:tcW w:w="3827" w:type="dxa"/>
          </w:tcPr>
          <w:p w:rsidR="005B46B8" w:rsidRPr="00972797" w:rsidRDefault="005B46B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金山直樹教授（慶應</w:t>
            </w:r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義塾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大学）</w:t>
            </w:r>
          </w:p>
        </w:tc>
      </w:tr>
      <w:tr w:rsidR="005B46B8" w:rsidRPr="001E72F3">
        <w:tc>
          <w:tcPr>
            <w:tcW w:w="1276" w:type="dxa"/>
          </w:tcPr>
          <w:p w:rsidR="00F037DE" w:rsidRPr="00972797" w:rsidRDefault="00F037DE" w:rsidP="00F037DE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11:40-12:00</w:t>
            </w:r>
          </w:p>
          <w:p w:rsidR="005B46B8" w:rsidRPr="00972797" w:rsidRDefault="005B46B8" w:rsidP="00F037DE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5B46B8" w:rsidRPr="00972797" w:rsidRDefault="005B46B8" w:rsidP="005B46B8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英国法における</w:t>
            </w:r>
            <w:r w:rsidR="006640B1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不可抗力の意義</w:t>
            </w:r>
          </w:p>
        </w:tc>
        <w:tc>
          <w:tcPr>
            <w:tcW w:w="3827" w:type="dxa"/>
          </w:tcPr>
          <w:p w:rsidR="005B46B8" w:rsidRPr="00972797" w:rsidRDefault="005B46B8" w:rsidP="00972797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David Brown 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</w:t>
            </w:r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</w:t>
            </w:r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Clyde &amp; Co</w:t>
            </w:r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</w:tr>
      <w:tr w:rsidR="005B46B8" w:rsidRPr="001E72F3">
        <w:tc>
          <w:tcPr>
            <w:tcW w:w="1276" w:type="dxa"/>
          </w:tcPr>
          <w:p w:rsidR="005B46B8" w:rsidRPr="00972797" w:rsidRDefault="00F037DE" w:rsidP="00F037DE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12:00-12:20</w:t>
            </w:r>
          </w:p>
        </w:tc>
        <w:tc>
          <w:tcPr>
            <w:tcW w:w="4678" w:type="dxa"/>
          </w:tcPr>
          <w:p w:rsidR="005B46B8" w:rsidRPr="00972797" w:rsidRDefault="005B46B8" w:rsidP="005B46B8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チェコ法における不可抗力の意義</w:t>
            </w:r>
          </w:p>
        </w:tc>
        <w:tc>
          <w:tcPr>
            <w:tcW w:w="3827" w:type="dxa"/>
          </w:tcPr>
          <w:p w:rsidR="005B46B8" w:rsidRPr="00972797" w:rsidRDefault="005B46B8" w:rsidP="005B46B8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Vaclav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Rovensky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</w:t>
            </w:r>
          </w:p>
          <w:p w:rsidR="005B46B8" w:rsidRPr="00972797" w:rsidRDefault="00972797" w:rsidP="008C0EEC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</w:t>
            </w:r>
            <w:proofErr w:type="spellStart"/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Kocián</w:t>
            </w:r>
            <w:proofErr w:type="spellEnd"/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Šolc</w:t>
            </w:r>
            <w:proofErr w:type="spellEnd"/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Balaštík</w:t>
            </w:r>
            <w:proofErr w:type="spellEnd"/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</w:tr>
      <w:tr w:rsidR="00972797" w:rsidRPr="001E72F3">
        <w:tc>
          <w:tcPr>
            <w:tcW w:w="1276" w:type="dxa"/>
          </w:tcPr>
          <w:p w:rsidR="00972797" w:rsidRPr="00972797" w:rsidRDefault="00972797" w:rsidP="00F037DE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12:20-12:40</w:t>
            </w:r>
          </w:p>
        </w:tc>
        <w:tc>
          <w:tcPr>
            <w:tcW w:w="4678" w:type="dxa"/>
          </w:tcPr>
          <w:p w:rsidR="00972797" w:rsidRPr="00972797" w:rsidDel="00972797" w:rsidRDefault="00972797" w:rsidP="00972797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紛争解決の見地からの不可抗力と重過失の意義：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high test, high stakes</w:t>
            </w:r>
          </w:p>
        </w:tc>
        <w:tc>
          <w:tcPr>
            <w:tcW w:w="3827" w:type="dxa"/>
          </w:tcPr>
          <w:p w:rsidR="00972797" w:rsidRPr="00972797" w:rsidRDefault="00972797" w:rsidP="00972797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Thierry Lin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ares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氏（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FTI Consulting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</w:tr>
      <w:tr w:rsidR="00972797" w:rsidRPr="001E72F3">
        <w:tc>
          <w:tcPr>
            <w:tcW w:w="1276" w:type="dxa"/>
          </w:tcPr>
          <w:p w:rsidR="00972797" w:rsidRPr="00B0241B" w:rsidRDefault="00972797" w:rsidP="00B0241B">
            <w:pPr>
              <w:pStyle w:val="a5"/>
              <w:ind w:leftChars="0"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241B">
              <w:rPr>
                <w:rFonts w:ascii="Times New Roman" w:hAnsi="Times New Roman" w:cs="Times New Roman"/>
                <w:sz w:val="18"/>
                <w:szCs w:val="18"/>
              </w:rPr>
              <w:t>12:40-</w:t>
            </w:r>
            <w:r w:rsidR="00B0241B"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14:20</w:t>
            </w:r>
          </w:p>
        </w:tc>
        <w:tc>
          <w:tcPr>
            <w:tcW w:w="4678" w:type="dxa"/>
          </w:tcPr>
          <w:p w:rsidR="00972797" w:rsidRPr="00B0241B" w:rsidRDefault="00972797" w:rsidP="00B0241B">
            <w:pPr>
              <w:pStyle w:val="a5"/>
              <w:ind w:leftChars="0"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241B">
              <w:rPr>
                <w:rFonts w:ascii="Times New Roman" w:hAnsi="Times New Roman" w:cs="Times New Roman"/>
                <w:sz w:val="18"/>
                <w:szCs w:val="18"/>
              </w:rPr>
              <w:t>Q&amp;A</w:t>
            </w:r>
            <w:r w:rsidR="00B0241B" w:rsidRPr="00B0241B">
              <w:rPr>
                <w:rFonts w:ascii="Times New Roman" w:hAnsi="Times New Roman" w:cs="Times New Roman"/>
                <w:sz w:val="18"/>
                <w:szCs w:val="18"/>
              </w:rPr>
              <w:t>+  Lunch + Coffee Service</w:t>
            </w:r>
          </w:p>
        </w:tc>
        <w:tc>
          <w:tcPr>
            <w:tcW w:w="3827" w:type="dxa"/>
          </w:tcPr>
          <w:p w:rsidR="00972797" w:rsidRPr="00972797" w:rsidRDefault="00972797" w:rsidP="005B46B8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B12F34" w:rsidRPr="001E72F3">
        <w:tc>
          <w:tcPr>
            <w:tcW w:w="1276" w:type="dxa"/>
            <w:shd w:val="clear" w:color="auto" w:fill="F2F2F2" w:themeFill="background1" w:themeFillShade="F2"/>
          </w:tcPr>
          <w:p w:rsidR="00B12F34" w:rsidRPr="00972797" w:rsidRDefault="00B12F34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Topic 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B12F34" w:rsidRPr="00972797" w:rsidRDefault="00B12F34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国際仲裁その他の紛争解決手段（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ADR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12F34" w:rsidRPr="00972797" w:rsidRDefault="00B12F34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金山直樹教授（慶應</w:t>
            </w:r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義塾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大学）</w:t>
            </w:r>
          </w:p>
        </w:tc>
      </w:tr>
      <w:tr w:rsidR="005B46B8" w:rsidRPr="001E72F3">
        <w:tc>
          <w:tcPr>
            <w:tcW w:w="1276" w:type="dxa"/>
          </w:tcPr>
          <w:p w:rsidR="005B46B8" w:rsidRPr="00972797" w:rsidRDefault="00972797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14:20-14:40</w:t>
            </w:r>
          </w:p>
        </w:tc>
        <w:tc>
          <w:tcPr>
            <w:tcW w:w="4678" w:type="dxa"/>
          </w:tcPr>
          <w:p w:rsidR="005B46B8" w:rsidRPr="00972797" w:rsidRDefault="00BF423D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＜米＞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米国における建設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ADR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AAA, JAMS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等）</w:t>
            </w:r>
          </w:p>
        </w:tc>
        <w:tc>
          <w:tcPr>
            <w:tcW w:w="3827" w:type="dxa"/>
          </w:tcPr>
          <w:p w:rsidR="005B46B8" w:rsidRPr="00972797" w:rsidRDefault="005B46B8" w:rsidP="00C71C2E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Phillip Bruner 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  <w:lang w:val="ja-JP"/>
              </w:rPr>
              <w:t>氏</w:t>
            </w:r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</w:t>
            </w:r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JAMS</w:t>
            </w:r>
            <w:r w:rsidR="00C71C2E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</w:tr>
      <w:tr w:rsidR="005B46B8" w:rsidRPr="001E72F3">
        <w:tc>
          <w:tcPr>
            <w:tcW w:w="1276" w:type="dxa"/>
          </w:tcPr>
          <w:p w:rsidR="00972797" w:rsidRPr="00972797" w:rsidRDefault="00972797" w:rsidP="00972797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14:40</w:t>
            </w: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  <w:p w:rsidR="005B46B8" w:rsidRPr="00972797" w:rsidRDefault="005B46B8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5B46B8" w:rsidRPr="00972797" w:rsidRDefault="005B46B8" w:rsidP="005B46B8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国際仲裁の実務</w:t>
            </w:r>
          </w:p>
        </w:tc>
        <w:tc>
          <w:tcPr>
            <w:tcW w:w="3827" w:type="dxa"/>
          </w:tcPr>
          <w:p w:rsidR="005B46B8" w:rsidRPr="00972797" w:rsidRDefault="005B46B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井上葵弁護士（アンダーソン・毛利・友常法律事務所）</w:t>
            </w:r>
          </w:p>
        </w:tc>
      </w:tr>
      <w:tr w:rsidR="005B46B8" w:rsidRPr="001E72F3">
        <w:tc>
          <w:tcPr>
            <w:tcW w:w="1276" w:type="dxa"/>
          </w:tcPr>
          <w:p w:rsidR="005B46B8" w:rsidRPr="00972797" w:rsidRDefault="00972797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15:00-15:20</w:t>
            </w:r>
          </w:p>
        </w:tc>
        <w:tc>
          <w:tcPr>
            <w:tcW w:w="4678" w:type="dxa"/>
          </w:tcPr>
          <w:p w:rsidR="005B46B8" w:rsidRPr="00972797" w:rsidRDefault="005B46B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国際仲裁における仲裁人の利益相反</w:t>
            </w:r>
          </w:p>
        </w:tc>
        <w:tc>
          <w:tcPr>
            <w:tcW w:w="3827" w:type="dxa"/>
          </w:tcPr>
          <w:p w:rsidR="005B46B8" w:rsidRPr="00972797" w:rsidRDefault="00180AB5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小倉隆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教授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同志社大学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</w:tr>
      <w:tr w:rsidR="005B46B8" w:rsidRPr="001E72F3">
        <w:tc>
          <w:tcPr>
            <w:tcW w:w="1276" w:type="dxa"/>
          </w:tcPr>
          <w:p w:rsidR="005B46B8" w:rsidRPr="00972797" w:rsidRDefault="00972797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15:20</w:t>
            </w: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-</w:t>
            </w: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15:40</w:t>
            </w:r>
          </w:p>
        </w:tc>
        <w:tc>
          <w:tcPr>
            <w:tcW w:w="4678" w:type="dxa"/>
          </w:tcPr>
          <w:p w:rsidR="005B46B8" w:rsidRPr="00972797" w:rsidRDefault="005B46B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国際仲裁における専門家証人の役割</w:t>
            </w:r>
          </w:p>
        </w:tc>
        <w:tc>
          <w:tcPr>
            <w:tcW w:w="3827" w:type="dxa"/>
          </w:tcPr>
          <w:p w:rsidR="005B46B8" w:rsidRPr="00972797" w:rsidRDefault="005B46B8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Chris Ennis </w:t>
            </w:r>
            <w:bookmarkStart w:id="1" w:name="_Hlk1750250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氏（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Time | Quantum Expert Forensics Ltd.)</w:t>
            </w:r>
            <w:bookmarkEnd w:id="1"/>
          </w:p>
        </w:tc>
      </w:tr>
      <w:tr w:rsidR="005B46B8" w:rsidRPr="001E72F3">
        <w:tc>
          <w:tcPr>
            <w:tcW w:w="1276" w:type="dxa"/>
          </w:tcPr>
          <w:p w:rsidR="005B46B8" w:rsidRPr="00B0241B" w:rsidRDefault="00972797" w:rsidP="00B0241B">
            <w:pPr>
              <w:pStyle w:val="1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15:40</w:t>
            </w: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-16:00</w:t>
            </w:r>
          </w:p>
        </w:tc>
        <w:tc>
          <w:tcPr>
            <w:tcW w:w="4678" w:type="dxa"/>
          </w:tcPr>
          <w:p w:rsidR="005B46B8" w:rsidRPr="00972797" w:rsidRDefault="00351B83" w:rsidP="00B0241B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シヴィルロー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圏における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ADR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の活用：ドイツ</w:t>
            </w:r>
            <w:r w:rsidR="00B0241B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での</w:t>
            </w:r>
            <w:r w:rsidR="005B46B8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進展</w:t>
            </w:r>
          </w:p>
        </w:tc>
        <w:tc>
          <w:tcPr>
            <w:tcW w:w="3827" w:type="dxa"/>
          </w:tcPr>
          <w:p w:rsidR="005B46B8" w:rsidRPr="00972797" w:rsidRDefault="00BF423D" w:rsidP="00972797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Stefan </w:t>
            </w:r>
            <w:proofErr w:type="spellStart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Leupertz</w:t>
            </w:r>
            <w:proofErr w:type="spellEnd"/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氏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（元ドイツ連邦裁判所判事）</w:t>
            </w:r>
          </w:p>
        </w:tc>
      </w:tr>
      <w:tr w:rsidR="005B46B8" w:rsidRPr="001E72F3">
        <w:tc>
          <w:tcPr>
            <w:tcW w:w="1276" w:type="dxa"/>
          </w:tcPr>
          <w:p w:rsidR="005B46B8" w:rsidRPr="00972797" w:rsidRDefault="00972797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16:00-16:20</w:t>
            </w:r>
          </w:p>
        </w:tc>
        <w:tc>
          <w:tcPr>
            <w:tcW w:w="4678" w:type="dxa"/>
          </w:tcPr>
          <w:p w:rsidR="005B46B8" w:rsidRPr="00972797" w:rsidRDefault="00972797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仲裁に代わるテイラーメイドの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ADR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：ケーススタディ</w:t>
            </w:r>
          </w:p>
        </w:tc>
        <w:tc>
          <w:tcPr>
            <w:tcW w:w="3827" w:type="dxa"/>
          </w:tcPr>
          <w:p w:rsidR="005B46B8" w:rsidRPr="00972797" w:rsidRDefault="005B46B8" w:rsidP="00972797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Christophe von Krause</w:t>
            </w:r>
            <w:r w:rsidR="00972797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（</w:t>
            </w:r>
            <w:r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White &amp; Case LLP</w:t>
            </w:r>
            <w:r w:rsidR="00972797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</w:p>
        </w:tc>
      </w:tr>
      <w:tr w:rsidR="00972797" w:rsidRPr="001E72F3">
        <w:tc>
          <w:tcPr>
            <w:tcW w:w="1276" w:type="dxa"/>
          </w:tcPr>
          <w:p w:rsidR="00972797" w:rsidRPr="00972797" w:rsidRDefault="00972797" w:rsidP="00D74C85">
            <w:pPr>
              <w:pStyle w:val="a5"/>
              <w:ind w:leftChars="0"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16:20-16:40</w:t>
            </w:r>
          </w:p>
        </w:tc>
        <w:tc>
          <w:tcPr>
            <w:tcW w:w="4678" w:type="dxa"/>
          </w:tcPr>
          <w:p w:rsidR="00972797" w:rsidRPr="00972797" w:rsidRDefault="00972797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>Q&amp;A</w:t>
            </w:r>
          </w:p>
        </w:tc>
        <w:tc>
          <w:tcPr>
            <w:tcW w:w="3827" w:type="dxa"/>
          </w:tcPr>
          <w:p w:rsidR="00972797" w:rsidRPr="00972797" w:rsidRDefault="00972797" w:rsidP="002C74DF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7B01BF" w:rsidRPr="001E72F3">
        <w:tc>
          <w:tcPr>
            <w:tcW w:w="9781" w:type="dxa"/>
            <w:gridSpan w:val="3"/>
            <w:shd w:val="clear" w:color="auto" w:fill="F2F2F2" w:themeFill="background1" w:themeFillShade="F2"/>
          </w:tcPr>
          <w:p w:rsidR="007B01BF" w:rsidRPr="00972797" w:rsidRDefault="00972797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16:40-17:10</w:t>
            </w: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 xml:space="preserve">　　</w:t>
            </w:r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閉会挨拶：　金山直樹教授（慶應義塾大学）、</w:t>
            </w:r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Wolfgang </w:t>
            </w:r>
            <w:proofErr w:type="spellStart"/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Breyer</w:t>
            </w:r>
            <w:proofErr w:type="spellEnd"/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弁護士（</w:t>
            </w:r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ICLA Chairman, </w:t>
            </w:r>
            <w:proofErr w:type="spellStart"/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Breyer</w:t>
            </w:r>
            <w:proofErr w:type="spellEnd"/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Rechtsanwälte</w:t>
            </w:r>
            <w:proofErr w:type="spellEnd"/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）</w:t>
            </w:r>
          </w:p>
        </w:tc>
      </w:tr>
      <w:tr w:rsidR="008C0EEC" w:rsidRPr="001E72F3">
        <w:tc>
          <w:tcPr>
            <w:tcW w:w="9781" w:type="dxa"/>
            <w:gridSpan w:val="3"/>
            <w:shd w:val="clear" w:color="auto" w:fill="F2F2F2" w:themeFill="background1" w:themeFillShade="F2"/>
          </w:tcPr>
          <w:p w:rsidR="008C0EEC" w:rsidRPr="00972797" w:rsidRDefault="00972797" w:rsidP="00D74C85">
            <w:pPr>
              <w:pStyle w:val="a5"/>
              <w:ind w:leftChars="0" w:left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972797">
              <w:rPr>
                <w:rFonts w:ascii="Times New Roman" w:hAnsi="Times New Roman" w:cs="Times New Roman"/>
                <w:sz w:val="18"/>
                <w:szCs w:val="18"/>
              </w:rPr>
              <w:t>17:10-</w:t>
            </w: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 xml:space="preserve">　　　</w:t>
            </w:r>
            <w:r w:rsidRPr="00972797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 xml:space="preserve">  </w:t>
            </w:r>
            <w:r w:rsidR="008C0EEC" w:rsidRPr="00972797">
              <w:rPr>
                <w:rFonts w:ascii="Times New Roman" w:eastAsia="ＭＳ 明朝" w:hAnsi="Times New Roman" w:cs="Times New Roman"/>
                <w:sz w:val="18"/>
                <w:szCs w:val="18"/>
              </w:rPr>
              <w:t>レセプション</w:t>
            </w:r>
          </w:p>
        </w:tc>
      </w:tr>
    </w:tbl>
    <w:p w:rsidR="00CB3FA3" w:rsidRPr="00A31D96" w:rsidRDefault="00CB3FA3" w:rsidP="00A31D96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  <w:sectPr w:rsidR="00CB3FA3" w:rsidRPr="00A31D96">
          <w:footerReference w:type="default" r:id="rId10"/>
          <w:pgSz w:w="11906" w:h="16838"/>
          <w:pgMar w:top="1304" w:right="1077" w:bottom="1304" w:left="1077" w:header="851" w:footer="992" w:gutter="0"/>
          <w:cols w:space="425"/>
          <w:docGrid w:type="lines" w:linePitch="360"/>
        </w:sectPr>
      </w:pPr>
    </w:p>
    <w:p w:rsidR="001B7359" w:rsidRPr="001E72F3" w:rsidRDefault="001B7359" w:rsidP="00A31D96">
      <w:pPr>
        <w:tabs>
          <w:tab w:val="left" w:pos="2127"/>
        </w:tabs>
        <w:rPr>
          <w:rFonts w:ascii="Times New Roman" w:eastAsia="ＭＳ 明朝" w:hAnsi="Times New Roman" w:cs="Times New Roman"/>
          <w:sz w:val="18"/>
          <w:szCs w:val="18"/>
        </w:rPr>
      </w:pPr>
    </w:p>
    <w:sectPr w:rsidR="001B7359" w:rsidRPr="001E72F3" w:rsidSect="00BE20CF">
      <w:type w:val="continuous"/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934D5" w:rsidRDefault="00D934D5" w:rsidP="00FC3CE4">
      <w:r>
        <w:separator/>
      </w:r>
    </w:p>
  </w:endnote>
  <w:endnote w:type="continuationSeparator" w:id="1">
    <w:p w:rsidR="00D934D5" w:rsidRDefault="00D934D5" w:rsidP="00FC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iraMinProN-W3">
    <w:altName w:val="ヒラギノ明朝 ProN W3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-1482774548"/>
      <w:docPartObj>
        <w:docPartGallery w:val="Page Numbers (Bottom of Page)"/>
        <w:docPartUnique/>
      </w:docPartObj>
    </w:sdtPr>
    <w:sdtContent>
      <w:p w:rsidR="00BE6CC7" w:rsidRDefault="00337124" w:rsidP="00204D7E">
        <w:pPr>
          <w:pStyle w:val="a8"/>
          <w:jc w:val="center"/>
        </w:pPr>
        <w:fldSimple w:instr="PAGE   \* MERGEFORMAT">
          <w:r w:rsidR="001A6A8C" w:rsidRPr="001A6A8C">
            <w:rPr>
              <w:rFonts w:ascii="Times New Roman" w:hAnsi="Times New Roman" w:cs="Times New Roman"/>
              <w:noProof/>
              <w:lang w:val="ja-JP"/>
            </w:rPr>
            <w:t>3</w:t>
          </w:r>
        </w:fldSimple>
      </w:p>
    </w:sdtContent>
  </w:sdt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934D5" w:rsidRDefault="00D934D5" w:rsidP="00FC3CE4">
      <w:r>
        <w:separator/>
      </w:r>
    </w:p>
  </w:footnote>
  <w:footnote w:type="continuationSeparator" w:id="1">
    <w:p w:rsidR="00D934D5" w:rsidRDefault="00D934D5" w:rsidP="00FC3CE4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FC80BEF"/>
    <w:multiLevelType w:val="hybridMultilevel"/>
    <w:tmpl w:val="05F862C8"/>
    <w:lvl w:ilvl="0" w:tplc="4A703C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FA79EB"/>
    <w:multiLevelType w:val="hybridMultilevel"/>
    <w:tmpl w:val="FC8C2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115"/>
    <w:rsid w:val="00026149"/>
    <w:rsid w:val="0002746A"/>
    <w:rsid w:val="00057626"/>
    <w:rsid w:val="000621E8"/>
    <w:rsid w:val="000740F7"/>
    <w:rsid w:val="000746E2"/>
    <w:rsid w:val="000B35CE"/>
    <w:rsid w:val="000C19F7"/>
    <w:rsid w:val="000C31F1"/>
    <w:rsid w:val="000D5A34"/>
    <w:rsid w:val="000D7419"/>
    <w:rsid w:val="001070DC"/>
    <w:rsid w:val="001110AD"/>
    <w:rsid w:val="00173F0C"/>
    <w:rsid w:val="00180AB5"/>
    <w:rsid w:val="00187D07"/>
    <w:rsid w:val="0019529B"/>
    <w:rsid w:val="001A64A5"/>
    <w:rsid w:val="001A6A8C"/>
    <w:rsid w:val="001B7359"/>
    <w:rsid w:val="001E57C4"/>
    <w:rsid w:val="001E72F3"/>
    <w:rsid w:val="001E77ED"/>
    <w:rsid w:val="00204D7E"/>
    <w:rsid w:val="002133EA"/>
    <w:rsid w:val="00225E66"/>
    <w:rsid w:val="00234343"/>
    <w:rsid w:val="002620A9"/>
    <w:rsid w:val="002E518D"/>
    <w:rsid w:val="002F0442"/>
    <w:rsid w:val="0031341A"/>
    <w:rsid w:val="00337124"/>
    <w:rsid w:val="00351B83"/>
    <w:rsid w:val="00375595"/>
    <w:rsid w:val="003838C3"/>
    <w:rsid w:val="003B5D48"/>
    <w:rsid w:val="003E3C99"/>
    <w:rsid w:val="00405530"/>
    <w:rsid w:val="00412AEA"/>
    <w:rsid w:val="004333EF"/>
    <w:rsid w:val="00436D48"/>
    <w:rsid w:val="00440DBC"/>
    <w:rsid w:val="0045331D"/>
    <w:rsid w:val="0047018E"/>
    <w:rsid w:val="004707BB"/>
    <w:rsid w:val="00475C51"/>
    <w:rsid w:val="00494648"/>
    <w:rsid w:val="004B2724"/>
    <w:rsid w:val="004D486D"/>
    <w:rsid w:val="004E50EB"/>
    <w:rsid w:val="004F23FB"/>
    <w:rsid w:val="00501719"/>
    <w:rsid w:val="005703D0"/>
    <w:rsid w:val="005958D8"/>
    <w:rsid w:val="005B46B8"/>
    <w:rsid w:val="005C0558"/>
    <w:rsid w:val="005D0B85"/>
    <w:rsid w:val="005D57AE"/>
    <w:rsid w:val="005D7613"/>
    <w:rsid w:val="006640B1"/>
    <w:rsid w:val="00687604"/>
    <w:rsid w:val="006A2126"/>
    <w:rsid w:val="006C19BA"/>
    <w:rsid w:val="006C745F"/>
    <w:rsid w:val="006F71C2"/>
    <w:rsid w:val="00712742"/>
    <w:rsid w:val="00730CB5"/>
    <w:rsid w:val="007334A6"/>
    <w:rsid w:val="007B01BF"/>
    <w:rsid w:val="007C1115"/>
    <w:rsid w:val="0080250B"/>
    <w:rsid w:val="00817B39"/>
    <w:rsid w:val="00842931"/>
    <w:rsid w:val="00844813"/>
    <w:rsid w:val="00852E32"/>
    <w:rsid w:val="00862657"/>
    <w:rsid w:val="008734D1"/>
    <w:rsid w:val="008C0EEC"/>
    <w:rsid w:val="008D72A6"/>
    <w:rsid w:val="008E0900"/>
    <w:rsid w:val="008E2A19"/>
    <w:rsid w:val="008F24A2"/>
    <w:rsid w:val="00924AA9"/>
    <w:rsid w:val="00925B45"/>
    <w:rsid w:val="00934C10"/>
    <w:rsid w:val="00940B38"/>
    <w:rsid w:val="00947B53"/>
    <w:rsid w:val="009640F1"/>
    <w:rsid w:val="0096501F"/>
    <w:rsid w:val="00972797"/>
    <w:rsid w:val="0098025B"/>
    <w:rsid w:val="00991408"/>
    <w:rsid w:val="009C7A27"/>
    <w:rsid w:val="009D4C5B"/>
    <w:rsid w:val="009F47DC"/>
    <w:rsid w:val="00A31D96"/>
    <w:rsid w:val="00A414A8"/>
    <w:rsid w:val="00A47AF4"/>
    <w:rsid w:val="00A53025"/>
    <w:rsid w:val="00A7076A"/>
    <w:rsid w:val="00A713CA"/>
    <w:rsid w:val="00A725C3"/>
    <w:rsid w:val="00A81AE5"/>
    <w:rsid w:val="00A91442"/>
    <w:rsid w:val="00AD0A3A"/>
    <w:rsid w:val="00AD7963"/>
    <w:rsid w:val="00AE19C8"/>
    <w:rsid w:val="00B0241B"/>
    <w:rsid w:val="00B064A9"/>
    <w:rsid w:val="00B12F34"/>
    <w:rsid w:val="00B1398E"/>
    <w:rsid w:val="00B40119"/>
    <w:rsid w:val="00B65676"/>
    <w:rsid w:val="00B717D6"/>
    <w:rsid w:val="00B83273"/>
    <w:rsid w:val="00B85808"/>
    <w:rsid w:val="00B95331"/>
    <w:rsid w:val="00B979B3"/>
    <w:rsid w:val="00BB6C89"/>
    <w:rsid w:val="00BC13CA"/>
    <w:rsid w:val="00BC23FE"/>
    <w:rsid w:val="00BD2067"/>
    <w:rsid w:val="00BD477D"/>
    <w:rsid w:val="00BE20CF"/>
    <w:rsid w:val="00BE6CC7"/>
    <w:rsid w:val="00BF423D"/>
    <w:rsid w:val="00C10BEE"/>
    <w:rsid w:val="00C3239E"/>
    <w:rsid w:val="00C54EFE"/>
    <w:rsid w:val="00C71C2E"/>
    <w:rsid w:val="00C9688A"/>
    <w:rsid w:val="00CB3FA3"/>
    <w:rsid w:val="00D26CD9"/>
    <w:rsid w:val="00D27F49"/>
    <w:rsid w:val="00D45F2E"/>
    <w:rsid w:val="00D934D5"/>
    <w:rsid w:val="00DA1C2B"/>
    <w:rsid w:val="00DB0DDC"/>
    <w:rsid w:val="00DB3171"/>
    <w:rsid w:val="00DB6806"/>
    <w:rsid w:val="00DC5887"/>
    <w:rsid w:val="00DD4AAA"/>
    <w:rsid w:val="00E24F5C"/>
    <w:rsid w:val="00E64623"/>
    <w:rsid w:val="00E70E16"/>
    <w:rsid w:val="00E7205C"/>
    <w:rsid w:val="00E8612E"/>
    <w:rsid w:val="00E9548A"/>
    <w:rsid w:val="00E9673E"/>
    <w:rsid w:val="00EA725B"/>
    <w:rsid w:val="00EF3A65"/>
    <w:rsid w:val="00F037B7"/>
    <w:rsid w:val="00F037DE"/>
    <w:rsid w:val="00F05C66"/>
    <w:rsid w:val="00F06CB0"/>
    <w:rsid w:val="00F06F56"/>
    <w:rsid w:val="00F12EBB"/>
    <w:rsid w:val="00F52ED3"/>
    <w:rsid w:val="00F760E8"/>
    <w:rsid w:val="00F965D8"/>
    <w:rsid w:val="00FA50BC"/>
    <w:rsid w:val="00FC3CE4"/>
    <w:rsid w:val="00FF6F2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6A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11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1115"/>
    <w:pPr>
      <w:ind w:leftChars="400" w:left="840"/>
    </w:pPr>
  </w:style>
  <w:style w:type="character" w:customStyle="1" w:styleId="st1">
    <w:name w:val="st1"/>
    <w:basedOn w:val="a0"/>
    <w:rsid w:val="00862657"/>
  </w:style>
  <w:style w:type="paragraph" w:styleId="a6">
    <w:name w:val="header"/>
    <w:basedOn w:val="a"/>
    <w:link w:val="a7"/>
    <w:uiPriority w:val="99"/>
    <w:unhideWhenUsed/>
    <w:rsid w:val="00FC3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CE4"/>
  </w:style>
  <w:style w:type="paragraph" w:styleId="a8">
    <w:name w:val="footer"/>
    <w:basedOn w:val="a"/>
    <w:link w:val="a9"/>
    <w:uiPriority w:val="99"/>
    <w:unhideWhenUsed/>
    <w:rsid w:val="00FC3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3CE4"/>
  </w:style>
  <w:style w:type="table" w:styleId="aa">
    <w:name w:val="Table Grid"/>
    <w:basedOn w:val="a1"/>
    <w:uiPriority w:val="59"/>
    <w:rsid w:val="00FC3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36D48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436D4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436D48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A81AE5"/>
    <w:pPr>
      <w:jc w:val="center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A81AE5"/>
    <w:rPr>
      <w:rFonts w:ascii="Times New Roman" w:eastAsia="ＭＳ 明朝" w:hAnsi="Times New Roman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A81AE5"/>
    <w:pPr>
      <w:jc w:val="right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A81AE5"/>
    <w:rPr>
      <w:rFonts w:ascii="Times New Roman" w:eastAsia="ＭＳ 明朝" w:hAnsi="Times New Roman" w:cs="Times New Roman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BC23FE"/>
    <w:rPr>
      <w:color w:val="800080" w:themeColor="followedHyperlink"/>
      <w:u w:val="single"/>
    </w:rPr>
  </w:style>
  <w:style w:type="paragraph" w:customStyle="1" w:styleId="131">
    <w:name w:val="表 (青) 131"/>
    <w:basedOn w:val="a"/>
    <w:uiPriority w:val="99"/>
    <w:qFormat/>
    <w:rsid w:val="00F037DE"/>
    <w:pPr>
      <w:suppressAutoHyphens/>
      <w:autoSpaceDE w:val="0"/>
      <w:autoSpaceDN w:val="0"/>
      <w:adjustRightInd w:val="0"/>
      <w:ind w:left="840"/>
    </w:pPr>
    <w:rPr>
      <w:rFonts w:ascii="TimesNewRomanPSMT" w:eastAsia="HiraMinProN-W3" w:hAnsi="TimesNewRomanPSMT" w:cs="TimesNewRomanPSMT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11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1115"/>
    <w:pPr>
      <w:ind w:leftChars="400" w:left="840"/>
    </w:pPr>
  </w:style>
  <w:style w:type="character" w:customStyle="1" w:styleId="st1">
    <w:name w:val="st1"/>
    <w:basedOn w:val="a0"/>
    <w:rsid w:val="00862657"/>
  </w:style>
  <w:style w:type="paragraph" w:styleId="a6">
    <w:name w:val="header"/>
    <w:basedOn w:val="a"/>
    <w:link w:val="a7"/>
    <w:uiPriority w:val="99"/>
    <w:unhideWhenUsed/>
    <w:rsid w:val="00FC3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CE4"/>
  </w:style>
  <w:style w:type="paragraph" w:styleId="a8">
    <w:name w:val="footer"/>
    <w:basedOn w:val="a"/>
    <w:link w:val="a9"/>
    <w:uiPriority w:val="99"/>
    <w:unhideWhenUsed/>
    <w:rsid w:val="00FC3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3CE4"/>
  </w:style>
  <w:style w:type="table" w:styleId="aa">
    <w:name w:val="Table Grid"/>
    <w:basedOn w:val="a1"/>
    <w:uiPriority w:val="59"/>
    <w:rsid w:val="00FC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D48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436D4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436D48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A81AE5"/>
    <w:pPr>
      <w:jc w:val="center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A81AE5"/>
    <w:rPr>
      <w:rFonts w:ascii="Times New Roman" w:eastAsia="ＭＳ 明朝" w:hAnsi="Times New Roman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A81AE5"/>
    <w:pPr>
      <w:jc w:val="right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A81AE5"/>
    <w:rPr>
      <w:rFonts w:ascii="Times New Roman" w:eastAsia="ＭＳ 明朝" w:hAnsi="Times New Roman" w:cs="Times New Roman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BC23FE"/>
    <w:rPr>
      <w:color w:val="800080" w:themeColor="followedHyperlink"/>
      <w:u w:val="single"/>
    </w:rPr>
  </w:style>
  <w:style w:type="paragraph" w:customStyle="1" w:styleId="131">
    <w:name w:val="表 (青) 131"/>
    <w:basedOn w:val="a"/>
    <w:uiPriority w:val="99"/>
    <w:qFormat/>
    <w:rsid w:val="00F037DE"/>
    <w:pPr>
      <w:suppressAutoHyphens/>
      <w:autoSpaceDE w:val="0"/>
      <w:autoSpaceDN w:val="0"/>
      <w:adjustRightInd w:val="0"/>
      <w:ind w:left="840"/>
    </w:pPr>
    <w:rPr>
      <w:rFonts w:ascii="TimesNewRomanPSMT" w:eastAsia="HiraMinProN-W3" w:hAnsi="TimesNewRomanPSMT" w:cs="TimesNewRomanPSMT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redit.j-payment.co.jp/gateway/payform.aspx?aid=116286&amp;iid=mynu223s&amp;pt=7" TargetMode="External"/><Relationship Id="rId9" Type="http://schemas.openxmlformats.org/officeDocument/2006/relationships/hyperlink" Target="http://conferencetokyo.icl-assoc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2512-288C-4672-98E7-39AAA35C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2826</Characters>
  <Application>Microsoft Macintosh Word</Application>
  <DocSecurity>0</DocSecurity>
  <Lines>23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Nagashima Ohno &amp; Tsunematsu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NO&amp;T</dc:creator>
  <cp:lastModifiedBy>naoki kanayama</cp:lastModifiedBy>
  <cp:revision>2</cp:revision>
  <cp:lastPrinted>2019-03-14T00:44:00Z</cp:lastPrinted>
  <dcterms:created xsi:type="dcterms:W3CDTF">2019-04-05T00:55:00Z</dcterms:created>
  <dcterms:modified xsi:type="dcterms:W3CDTF">2019-04-05T00:55:00Z</dcterms:modified>
</cp:coreProperties>
</file>